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22" w:rsidRDefault="00955622" w:rsidP="00955622">
      <w:pPr>
        <w:spacing w:line="300" w:lineRule="auto"/>
        <w:rPr>
          <w:rFonts w:ascii="楷体" w:eastAsia="楷体" w:hAnsi="楷体" w:hint="eastAsia"/>
          <w:sz w:val="28"/>
          <w:u w:val="single"/>
        </w:rPr>
      </w:pPr>
      <w:r>
        <w:rPr>
          <w:rFonts w:ascii="宋体" w:hint="eastAsia"/>
          <w:sz w:val="24"/>
          <w:u w:val="single"/>
        </w:rPr>
        <w:t>《</w:t>
      </w:r>
      <w:r>
        <w:rPr>
          <w:rFonts w:ascii="创艺简隶书" w:eastAsia="创艺简隶书" w:hint="eastAsia"/>
          <w:sz w:val="28"/>
          <w:u w:val="single"/>
        </w:rPr>
        <w:t>清华大学学报</w:t>
      </w:r>
      <w:r>
        <w:rPr>
          <w:rFonts w:ascii="宋体" w:hint="eastAsia"/>
          <w:sz w:val="28"/>
          <w:u w:val="single"/>
        </w:rPr>
        <w:t>》</w:t>
      </w:r>
      <w:r>
        <w:rPr>
          <w:rFonts w:ascii="楷体_GB2312" w:eastAsia="楷体_GB2312" w:hint="eastAsia"/>
          <w:sz w:val="28"/>
          <w:u w:val="single"/>
        </w:rPr>
        <w:t>（哲学社会科学版）</w:t>
      </w:r>
    </w:p>
    <w:p w:rsidR="00955622" w:rsidRDefault="00955622" w:rsidP="00955622">
      <w:pPr>
        <w:rPr>
          <w:rFonts w:ascii="黑体" w:eastAsia="黑体" w:hint="eastAsia"/>
          <w:w w:val="150"/>
        </w:rPr>
      </w:pPr>
    </w:p>
    <w:p w:rsidR="00955622" w:rsidRDefault="00955622" w:rsidP="00955622">
      <w:pPr>
        <w:jc w:val="center"/>
        <w:outlineLvl w:val="0"/>
        <w:rPr>
          <w:rFonts w:ascii="黑体" w:eastAsia="黑体" w:hint="eastAsia"/>
          <w:w w:val="150"/>
          <w:sz w:val="44"/>
        </w:rPr>
      </w:pPr>
      <w:r>
        <w:rPr>
          <w:rFonts w:ascii="黑体" w:eastAsia="黑体" w:hint="eastAsia"/>
          <w:w w:val="150"/>
          <w:sz w:val="44"/>
        </w:rPr>
        <w:t>文献引证技术规范</w:t>
      </w:r>
    </w:p>
    <w:p w:rsidR="00955622" w:rsidRDefault="00955622" w:rsidP="00955622">
      <w:pPr>
        <w:spacing w:line="300" w:lineRule="auto"/>
        <w:rPr>
          <w:rFonts w:hint="eastAsia"/>
        </w:rPr>
      </w:pPr>
    </w:p>
    <w:p w:rsidR="00955622" w:rsidRPr="00CF3A15" w:rsidRDefault="00955622" w:rsidP="00955622">
      <w:pPr>
        <w:pStyle w:val="a4"/>
        <w:ind w:firstLineChars="200" w:firstLine="480"/>
        <w:rPr>
          <w:rFonts w:eastAsia="宋体" w:hAnsi="宋体" w:cs="Times New Roman" w:hint="eastAsia"/>
          <w:bCs w:val="0"/>
          <w:szCs w:val="20"/>
        </w:rPr>
      </w:pPr>
      <w:r w:rsidRPr="00CF3A15">
        <w:rPr>
          <w:rFonts w:eastAsia="宋体" w:hAnsi="宋体" w:cs="Times New Roman" w:hint="eastAsia"/>
          <w:bCs w:val="0"/>
          <w:szCs w:val="20"/>
        </w:rPr>
        <w:t>在人文社会科学研究中，“注释”体例和“著者</w:t>
      </w:r>
      <w:r w:rsidRPr="00CF3A15">
        <w:rPr>
          <w:rFonts w:eastAsia="宋体" w:hAnsi="宋体" w:cs="Times New Roman"/>
          <w:bCs w:val="0"/>
          <w:szCs w:val="20"/>
        </w:rPr>
        <w:t>-</w:t>
      </w:r>
      <w:r w:rsidRPr="00CF3A15">
        <w:rPr>
          <w:rFonts w:eastAsia="宋体" w:hAnsi="宋体" w:cs="Times New Roman" w:hint="eastAsia"/>
          <w:bCs w:val="0"/>
          <w:szCs w:val="20"/>
        </w:rPr>
        <w:t>出版年”体例是两种常见的文献引证形式。本刊尊重各学科特点和作者的选择，允许同时刊发采用上述两种文献引证方式的各类学术论文。同一篇稿件只能选择“注释”体例和“著者</w:t>
      </w:r>
      <w:r w:rsidRPr="00CF3A15">
        <w:rPr>
          <w:rFonts w:eastAsia="宋体" w:hAnsi="宋体" w:cs="Times New Roman"/>
          <w:bCs w:val="0"/>
          <w:szCs w:val="20"/>
        </w:rPr>
        <w:t>-</w:t>
      </w:r>
      <w:r w:rsidRPr="00CF3A15">
        <w:rPr>
          <w:rFonts w:eastAsia="宋体" w:hAnsi="宋体" w:cs="Times New Roman" w:hint="eastAsia"/>
          <w:bCs w:val="0"/>
          <w:szCs w:val="20"/>
        </w:rPr>
        <w:t>出版年”体例之中的一个体例。</w:t>
      </w:r>
    </w:p>
    <w:p w:rsidR="00955622" w:rsidRPr="00CF3A15" w:rsidRDefault="00955622" w:rsidP="00955622">
      <w:pPr>
        <w:pStyle w:val="a4"/>
        <w:ind w:firstLineChars="200" w:firstLine="480"/>
        <w:rPr>
          <w:rFonts w:eastAsia="宋体" w:hAnsi="宋体" w:cs="Times New Roman" w:hint="eastAsia"/>
          <w:bCs w:val="0"/>
          <w:szCs w:val="20"/>
        </w:rPr>
      </w:pPr>
      <w:r w:rsidRPr="00CF3A15">
        <w:rPr>
          <w:rFonts w:eastAsia="宋体" w:hAnsi="宋体" w:cs="Times New Roman" w:hint="eastAsia"/>
          <w:bCs w:val="0"/>
          <w:szCs w:val="20"/>
        </w:rPr>
        <w:t>为便于学术交流和推进综合性期刊编辑工作的规范化，在研究和借鉴其他专业期刊有关规定的基础上，</w:t>
      </w:r>
      <w:proofErr w:type="gramStart"/>
      <w:r w:rsidRPr="00CF3A15">
        <w:rPr>
          <w:rFonts w:eastAsia="宋体" w:hAnsi="宋体" w:cs="Times New Roman" w:hint="eastAsia"/>
          <w:bCs w:val="0"/>
          <w:szCs w:val="20"/>
        </w:rPr>
        <w:t>本刊对</w:t>
      </w:r>
      <w:proofErr w:type="gramEnd"/>
      <w:r w:rsidRPr="00CF3A15">
        <w:rPr>
          <w:rFonts w:eastAsia="宋体" w:hAnsi="宋体" w:cs="Times New Roman" w:hint="eastAsia"/>
          <w:bCs w:val="0"/>
          <w:szCs w:val="20"/>
        </w:rPr>
        <w:t>文献引证中的“注释”体例和“著者</w:t>
      </w:r>
      <w:r w:rsidRPr="00CF3A15">
        <w:rPr>
          <w:rFonts w:eastAsia="宋体" w:hAnsi="宋体" w:cs="Times New Roman"/>
          <w:bCs w:val="0"/>
          <w:szCs w:val="20"/>
        </w:rPr>
        <w:t>-</w:t>
      </w:r>
      <w:r w:rsidRPr="00CF3A15">
        <w:rPr>
          <w:rFonts w:eastAsia="宋体" w:hAnsi="宋体" w:cs="Times New Roman" w:hint="eastAsia"/>
          <w:bCs w:val="0"/>
          <w:szCs w:val="20"/>
        </w:rPr>
        <w:t>出版年”体例的基本特点进行了简单概括，并据以制定了技术规范。</w:t>
      </w:r>
    </w:p>
    <w:p w:rsidR="00955622" w:rsidRDefault="00955622" w:rsidP="00955622">
      <w:pPr>
        <w:pStyle w:val="a7"/>
        <w:spacing w:line="300" w:lineRule="auto"/>
        <w:jc w:val="center"/>
        <w:rPr>
          <w:rFonts w:ascii="黑体" w:eastAsia="黑体" w:hAnsi="宋体" w:hint="eastAsia"/>
          <w:b/>
          <w:bCs/>
          <w:sz w:val="28"/>
          <w:szCs w:val="28"/>
        </w:rPr>
      </w:pPr>
    </w:p>
    <w:p w:rsidR="00955622" w:rsidRDefault="00955622" w:rsidP="00955622">
      <w:pPr>
        <w:pStyle w:val="a7"/>
        <w:spacing w:line="300" w:lineRule="auto"/>
        <w:jc w:val="center"/>
        <w:rPr>
          <w:rFonts w:ascii="黑体" w:eastAsia="黑体" w:hAnsi="宋体" w:hint="eastAsia"/>
          <w:b/>
          <w:bCs/>
          <w:sz w:val="28"/>
          <w:szCs w:val="28"/>
        </w:rPr>
      </w:pPr>
      <w:r>
        <w:rPr>
          <w:rFonts w:ascii="黑体" w:eastAsia="黑体" w:hAnsi="宋体" w:hint="eastAsia"/>
          <w:b/>
          <w:bCs/>
          <w:sz w:val="28"/>
          <w:szCs w:val="28"/>
        </w:rPr>
        <w:t>一、注释体例</w:t>
      </w:r>
    </w:p>
    <w:p w:rsidR="00955622" w:rsidRDefault="00955622" w:rsidP="00955622">
      <w:pPr>
        <w:pStyle w:val="a7"/>
        <w:spacing w:line="300" w:lineRule="auto"/>
        <w:ind w:firstLineChars="200" w:firstLine="482"/>
        <w:rPr>
          <w:rFonts w:ascii="黑体" w:eastAsia="黑体" w:hAnsi="黑体" w:hint="eastAsia"/>
          <w:bCs/>
          <w:sz w:val="24"/>
        </w:rPr>
      </w:pPr>
      <w:r>
        <w:rPr>
          <w:rFonts w:ascii="黑体" w:eastAsia="黑体" w:hAnsi="黑体" w:hint="eastAsia"/>
          <w:b/>
          <w:sz w:val="24"/>
        </w:rPr>
        <w:t>（一）引文的标示</w:t>
      </w:r>
    </w:p>
    <w:p w:rsidR="00955622" w:rsidRDefault="00955622" w:rsidP="00955622">
      <w:pPr>
        <w:pStyle w:val="a7"/>
        <w:spacing w:line="300" w:lineRule="auto"/>
        <w:ind w:firstLineChars="200" w:firstLine="480"/>
        <w:rPr>
          <w:rFonts w:hAnsi="宋体" w:hint="eastAsia"/>
          <w:sz w:val="24"/>
        </w:rPr>
      </w:pPr>
      <w:r>
        <w:rPr>
          <w:rFonts w:hAnsi="宋体" w:hint="eastAsia"/>
          <w:sz w:val="24"/>
        </w:rPr>
        <w:t>引文分为直接引文和间接引文。</w:t>
      </w:r>
    </w:p>
    <w:p w:rsidR="00955622" w:rsidRDefault="00955622" w:rsidP="00955622">
      <w:pPr>
        <w:pStyle w:val="a7"/>
        <w:spacing w:line="300" w:lineRule="auto"/>
        <w:ind w:firstLineChars="200" w:firstLine="480"/>
        <w:rPr>
          <w:rFonts w:hAnsi="宋体" w:hint="eastAsia"/>
          <w:sz w:val="24"/>
        </w:rPr>
      </w:pPr>
      <w:r>
        <w:rPr>
          <w:rFonts w:hAnsi="宋体" w:hint="eastAsia"/>
          <w:sz w:val="24"/>
        </w:rPr>
        <w:t>直接引文系指正文中直接引</w:t>
      </w:r>
      <w:proofErr w:type="gramStart"/>
      <w:r>
        <w:rPr>
          <w:rFonts w:hAnsi="宋体" w:hint="eastAsia"/>
          <w:sz w:val="24"/>
        </w:rPr>
        <w:t>用相关</w:t>
      </w:r>
      <w:proofErr w:type="gramEnd"/>
      <w:r>
        <w:rPr>
          <w:rFonts w:hAnsi="宋体" w:hint="eastAsia"/>
          <w:sz w:val="24"/>
        </w:rPr>
        <w:t>文献中的词语、句子或段落，引文用引号引起来。篇幅比较长或者需要特别强调的直接引文，不加引号，另起行，以自成段落的形式出现，段落左边</w:t>
      </w:r>
      <w:proofErr w:type="gramStart"/>
      <w:r>
        <w:rPr>
          <w:rFonts w:hAnsi="宋体" w:hint="eastAsia"/>
          <w:sz w:val="24"/>
        </w:rPr>
        <w:t>整体缩两格</w:t>
      </w:r>
      <w:proofErr w:type="gramEnd"/>
      <w:r>
        <w:rPr>
          <w:rFonts w:hAnsi="宋体" w:hint="eastAsia"/>
          <w:sz w:val="24"/>
        </w:rPr>
        <w:t>（第</w:t>
      </w:r>
      <w:proofErr w:type="gramStart"/>
      <w:r>
        <w:rPr>
          <w:rFonts w:hAnsi="宋体" w:hint="eastAsia"/>
          <w:sz w:val="24"/>
        </w:rPr>
        <w:t>一行缩四格</w:t>
      </w:r>
      <w:proofErr w:type="gramEnd"/>
      <w:r>
        <w:rPr>
          <w:rFonts w:hAnsi="宋体" w:hint="eastAsia"/>
          <w:sz w:val="24"/>
        </w:rPr>
        <w:t>），并变为楷体，与正文宋体相区别。</w:t>
      </w:r>
    </w:p>
    <w:p w:rsidR="00955622" w:rsidRDefault="00955622" w:rsidP="00955622">
      <w:pPr>
        <w:ind w:firstLine="480"/>
        <w:rPr>
          <w:rFonts w:ascii="宋体" w:hAnsi="宋体" w:cs="Courier New" w:hint="eastAsia"/>
          <w:sz w:val="24"/>
          <w:szCs w:val="21"/>
        </w:rPr>
      </w:pPr>
      <w:r>
        <w:rPr>
          <w:rFonts w:ascii="宋体" w:hAnsi="宋体" w:cs="Courier New" w:hint="eastAsia"/>
          <w:sz w:val="24"/>
          <w:szCs w:val="21"/>
        </w:rPr>
        <w:t>间接引文也称作意引，就是用自己的语言将引证文献的主要内容或观点概括表达出来。</w:t>
      </w:r>
    </w:p>
    <w:p w:rsidR="00955622" w:rsidRDefault="00955622" w:rsidP="00955622">
      <w:pPr>
        <w:pStyle w:val="a7"/>
        <w:spacing w:line="300" w:lineRule="auto"/>
        <w:ind w:firstLineChars="200" w:firstLine="480"/>
        <w:rPr>
          <w:rFonts w:hAnsi="宋体" w:hint="eastAsia"/>
          <w:sz w:val="24"/>
        </w:rPr>
      </w:pPr>
      <w:r>
        <w:rPr>
          <w:rFonts w:hAnsi="宋体" w:hint="eastAsia"/>
          <w:sz w:val="24"/>
        </w:rPr>
        <w:t>无论是直接引文还是间接引文，正文中的注释</w:t>
      </w:r>
      <w:proofErr w:type="gramStart"/>
      <w:r>
        <w:rPr>
          <w:rFonts w:hAnsi="宋体" w:hint="eastAsia"/>
          <w:sz w:val="24"/>
        </w:rPr>
        <w:t>号统一</w:t>
      </w:r>
      <w:proofErr w:type="gramEnd"/>
      <w:r>
        <w:rPr>
          <w:rFonts w:hAnsi="宋体" w:hint="eastAsia"/>
          <w:sz w:val="24"/>
        </w:rPr>
        <w:t>置于包含引文的句子或段落</w:t>
      </w:r>
      <w:r>
        <w:rPr>
          <w:rFonts w:hAnsi="宋体" w:hint="eastAsia"/>
          <w:b/>
          <w:sz w:val="24"/>
        </w:rPr>
        <w:t>标点符号之后</w:t>
      </w:r>
      <w:r>
        <w:rPr>
          <w:rFonts w:hAnsi="宋体" w:hint="eastAsia"/>
          <w:sz w:val="24"/>
        </w:rPr>
        <w:t>（对专门词语做注释时除外，注释号可紧随其后）。</w:t>
      </w:r>
    </w:p>
    <w:p w:rsidR="00955622" w:rsidRDefault="00955622" w:rsidP="00955622">
      <w:pPr>
        <w:pStyle w:val="a7"/>
        <w:spacing w:line="300" w:lineRule="auto"/>
        <w:ind w:firstLineChars="200" w:firstLine="480"/>
        <w:rPr>
          <w:rFonts w:hAnsi="宋体" w:hint="eastAsia"/>
          <w:sz w:val="24"/>
        </w:rPr>
      </w:pPr>
    </w:p>
    <w:p w:rsidR="00955622" w:rsidRDefault="00955622" w:rsidP="00955622">
      <w:pPr>
        <w:pStyle w:val="a7"/>
        <w:spacing w:line="300" w:lineRule="auto"/>
        <w:ind w:firstLineChars="200" w:firstLine="480"/>
        <w:rPr>
          <w:rFonts w:hAnsi="宋体" w:hint="eastAsia"/>
          <w:sz w:val="24"/>
        </w:rPr>
      </w:pPr>
      <w:r>
        <w:rPr>
          <w:rFonts w:hAnsi="宋体" w:hint="eastAsia"/>
          <w:sz w:val="24"/>
        </w:rPr>
        <w:t>每条注释不分段。所有注释均按照前后顺序逐条依次编排。所有注释统一放置于</w:t>
      </w:r>
      <w:proofErr w:type="gramStart"/>
      <w:r>
        <w:rPr>
          <w:rFonts w:hAnsi="宋体" w:hint="eastAsia"/>
          <w:sz w:val="24"/>
        </w:rPr>
        <w:t>当页下</w:t>
      </w:r>
      <w:proofErr w:type="gramEnd"/>
      <w:r>
        <w:rPr>
          <w:rFonts w:hAnsi="宋体" w:hint="eastAsia"/>
          <w:sz w:val="24"/>
        </w:rPr>
        <w:t>（脚注）。</w:t>
      </w:r>
    </w:p>
    <w:p w:rsidR="00955622" w:rsidRDefault="00955622" w:rsidP="00955622">
      <w:pPr>
        <w:pStyle w:val="a7"/>
        <w:spacing w:line="300" w:lineRule="auto"/>
        <w:ind w:firstLineChars="200" w:firstLine="480"/>
        <w:rPr>
          <w:rFonts w:hAnsi="宋体" w:hint="eastAsia"/>
          <w:sz w:val="24"/>
        </w:rPr>
      </w:pPr>
      <w:r>
        <w:rPr>
          <w:rFonts w:hAnsi="宋体" w:hint="eastAsia"/>
          <w:sz w:val="24"/>
        </w:rPr>
        <w:t>注释序号用①，②，③……，每页重新编号。注释前的编号应与正文中引文后的序号一致。通过注释序号将正文中引文</w:t>
      </w:r>
      <w:proofErr w:type="gramStart"/>
      <w:r>
        <w:rPr>
          <w:rFonts w:hAnsi="宋体" w:hint="eastAsia"/>
          <w:sz w:val="24"/>
        </w:rPr>
        <w:t>与页下注释</w:t>
      </w:r>
      <w:proofErr w:type="gramEnd"/>
      <w:r>
        <w:rPr>
          <w:rFonts w:hAnsi="宋体" w:hint="eastAsia"/>
          <w:sz w:val="24"/>
        </w:rPr>
        <w:t>准确对应联系，完成文献引证的功能。</w:t>
      </w:r>
    </w:p>
    <w:p w:rsidR="00955622" w:rsidRDefault="00955622" w:rsidP="00955622">
      <w:pPr>
        <w:pStyle w:val="a7"/>
        <w:spacing w:line="300" w:lineRule="auto"/>
        <w:ind w:firstLineChars="200" w:firstLine="480"/>
        <w:rPr>
          <w:rFonts w:hAnsi="宋体" w:hint="eastAsia"/>
          <w:sz w:val="24"/>
        </w:rPr>
      </w:pPr>
    </w:p>
    <w:p w:rsidR="00955622" w:rsidRDefault="00955622" w:rsidP="00955622">
      <w:pPr>
        <w:pStyle w:val="a7"/>
        <w:spacing w:line="300" w:lineRule="auto"/>
        <w:ind w:firstLineChars="200" w:firstLine="482"/>
        <w:rPr>
          <w:rFonts w:ascii="黑体" w:eastAsia="黑体" w:hAnsi="宋体" w:hint="eastAsia"/>
          <w:b/>
          <w:bCs/>
          <w:sz w:val="24"/>
        </w:rPr>
      </w:pPr>
      <w:r>
        <w:rPr>
          <w:rFonts w:ascii="黑体" w:eastAsia="黑体" w:hAnsi="宋体" w:hint="eastAsia"/>
          <w:b/>
          <w:bCs/>
          <w:sz w:val="24"/>
        </w:rPr>
        <w:t>（二）注释的标注</w:t>
      </w:r>
    </w:p>
    <w:p w:rsidR="00955622" w:rsidRDefault="00955622" w:rsidP="00955622">
      <w:pPr>
        <w:pStyle w:val="a7"/>
        <w:spacing w:line="300" w:lineRule="auto"/>
        <w:ind w:firstLineChars="200" w:firstLine="480"/>
        <w:rPr>
          <w:rFonts w:hAnsi="宋体" w:hint="eastAsia"/>
          <w:sz w:val="24"/>
        </w:rPr>
      </w:pPr>
      <w:r>
        <w:rPr>
          <w:rFonts w:hAnsi="宋体" w:hint="eastAsia"/>
          <w:sz w:val="24"/>
        </w:rPr>
        <w:t>“注释”中对直接或间接引用或参考的文献说明其来源出处，称为“资料性注释”，通常以相对固定的格式反映出来；对正文内容中的术语、概念以及提到的事实、观点和资料进行进一步的解释、辨析或评论的文字，称为“内容性注释”。</w:t>
      </w:r>
    </w:p>
    <w:p w:rsidR="00955622" w:rsidRDefault="00955622" w:rsidP="00955622">
      <w:pPr>
        <w:pStyle w:val="a7"/>
        <w:spacing w:line="300" w:lineRule="auto"/>
        <w:ind w:firstLineChars="200" w:firstLine="480"/>
        <w:rPr>
          <w:rFonts w:ascii="黑体" w:eastAsia="黑体" w:hAnsi="宋体" w:hint="eastAsia"/>
          <w:bCs/>
          <w:sz w:val="24"/>
        </w:rPr>
      </w:pPr>
      <w:r>
        <w:rPr>
          <w:rFonts w:ascii="黑体" w:eastAsia="黑体" w:hAnsi="宋体" w:hint="eastAsia"/>
          <w:bCs/>
          <w:sz w:val="24"/>
        </w:rPr>
        <w:lastRenderedPageBreak/>
        <w:t>1．资料性注释的标注项目、顺序与格式</w:t>
      </w:r>
    </w:p>
    <w:p w:rsidR="00955622" w:rsidRDefault="00955622" w:rsidP="00955622">
      <w:pPr>
        <w:pStyle w:val="a7"/>
        <w:spacing w:line="300" w:lineRule="auto"/>
        <w:ind w:firstLineChars="200" w:firstLine="480"/>
        <w:rPr>
          <w:rFonts w:hAnsi="宋体" w:hint="eastAsia"/>
          <w:sz w:val="24"/>
        </w:rPr>
      </w:pPr>
      <w:r>
        <w:rPr>
          <w:rFonts w:hAnsi="宋体" w:hint="eastAsia"/>
          <w:sz w:val="24"/>
        </w:rPr>
        <w:t>资料性注释中各项目的标注，应以被引证文献的版权页为准。此外可参考相关的书名页（扉页）、封面、封套等；析出文献的标注应以析出文献本身提供的信息为准，也可参考所引文集或期刊等的目次页。原则上各标注项目应与原文献保持一致。</w:t>
      </w:r>
    </w:p>
    <w:p w:rsidR="00955622" w:rsidRDefault="00955622" w:rsidP="00955622">
      <w:pPr>
        <w:pStyle w:val="a7"/>
        <w:spacing w:line="300" w:lineRule="auto"/>
        <w:ind w:firstLineChars="200" w:firstLine="482"/>
        <w:rPr>
          <w:rFonts w:hAnsi="宋体" w:hint="eastAsia"/>
          <w:b/>
          <w:bCs/>
          <w:sz w:val="24"/>
        </w:rPr>
      </w:pPr>
    </w:p>
    <w:p w:rsidR="00955622" w:rsidRDefault="00955622" w:rsidP="00955622">
      <w:pPr>
        <w:pStyle w:val="a7"/>
        <w:spacing w:line="300" w:lineRule="auto"/>
        <w:ind w:firstLineChars="200" w:firstLine="482"/>
        <w:rPr>
          <w:rFonts w:hAnsi="宋体" w:hint="eastAsia"/>
          <w:sz w:val="24"/>
        </w:rPr>
      </w:pPr>
      <w:r>
        <w:rPr>
          <w:rFonts w:hAnsi="宋体" w:hint="eastAsia"/>
          <w:b/>
          <w:bCs/>
          <w:sz w:val="24"/>
        </w:rPr>
        <w:t>（1）专著：</w:t>
      </w:r>
      <w:r>
        <w:rPr>
          <w:rFonts w:hAnsi="宋体" w:hint="eastAsia"/>
          <w:sz w:val="24"/>
        </w:rPr>
        <w:t>责任者（责任方式）／题名／卷册／出版地／出版者／出版年／页码。责任方式与题名之间一律用冒号；责任方式为“著”可省略。</w:t>
      </w:r>
    </w:p>
    <w:p w:rsidR="00955622" w:rsidRDefault="00955622" w:rsidP="00955622">
      <w:pPr>
        <w:spacing w:line="300" w:lineRule="auto"/>
        <w:ind w:firstLineChars="200" w:firstLine="388"/>
        <w:rPr>
          <w:rFonts w:ascii="楷体_GB2312" w:eastAsia="楷体_GB2312"/>
          <w:spacing w:val="-8"/>
          <w:szCs w:val="21"/>
        </w:rPr>
      </w:pPr>
    </w:p>
    <w:p w:rsidR="00955622" w:rsidRDefault="00955622" w:rsidP="00955622">
      <w:pPr>
        <w:spacing w:line="300" w:lineRule="auto"/>
        <w:ind w:firstLineChars="200" w:firstLine="388"/>
        <w:rPr>
          <w:rFonts w:ascii="楷体_GB2312" w:eastAsia="楷体_GB2312" w:hint="eastAsia"/>
          <w:spacing w:val="-8"/>
          <w:szCs w:val="21"/>
        </w:rPr>
      </w:pPr>
      <w:r>
        <w:rPr>
          <w:rFonts w:ascii="楷体_GB2312" w:eastAsia="楷体_GB2312" w:hint="eastAsia"/>
          <w:spacing w:val="-8"/>
          <w:szCs w:val="21"/>
        </w:rPr>
        <w:t>示例1</w:t>
      </w: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戴裔煊：《〈明史·佛郎机传〉笺正》，北京：中国社会科学出版社，1984年，第6页。</w:t>
      </w:r>
    </w:p>
    <w:p w:rsidR="00955622" w:rsidRDefault="00955622" w:rsidP="00955622">
      <w:pPr>
        <w:ind w:rightChars="13" w:right="27"/>
        <w:rPr>
          <w:rFonts w:ascii="楷体_GB2312" w:eastAsia="楷体_GB2312" w:hint="eastAsia"/>
          <w:spacing w:val="-8"/>
          <w:szCs w:val="21"/>
        </w:rPr>
      </w:pPr>
    </w:p>
    <w:p w:rsidR="00955622" w:rsidRDefault="00955622" w:rsidP="00955622">
      <w:pPr>
        <w:ind w:rightChars="13" w:right="27" w:firstLineChars="200" w:firstLine="388"/>
        <w:rPr>
          <w:rFonts w:ascii="楷体_GB2312" w:eastAsia="楷体_GB2312" w:hint="eastAsia"/>
          <w:spacing w:val="-8"/>
          <w:szCs w:val="21"/>
        </w:rPr>
      </w:pPr>
      <w:r>
        <w:rPr>
          <w:rFonts w:ascii="楷体_GB2312" w:eastAsia="楷体_GB2312" w:hint="eastAsia"/>
          <w:spacing w:val="-8"/>
          <w:szCs w:val="21"/>
        </w:rPr>
        <w:t>示例2</w:t>
      </w:r>
    </w:p>
    <w:p w:rsidR="00955622" w:rsidRDefault="00955622" w:rsidP="00955622">
      <w:pPr>
        <w:ind w:rightChars="13" w:right="27" w:firstLineChars="200" w:firstLine="420"/>
        <w:rPr>
          <w:rFonts w:ascii="楷体_GB2312" w:eastAsia="楷体_GB2312" w:hint="eastAsia"/>
          <w:spacing w:val="-8"/>
          <w:szCs w:val="21"/>
        </w:rPr>
      </w:pPr>
      <w:r>
        <w:rPr>
          <w:rFonts w:ascii="楷体_GB2312" w:eastAsia="楷体_GB2312" w:hint="eastAsia"/>
        </w:rPr>
        <w:t>许毅等:《清代外债史论》,北京：中国财政经济出版社，1996年，第95页。</w:t>
      </w:r>
    </w:p>
    <w:p w:rsidR="00955622" w:rsidRDefault="00955622" w:rsidP="00955622">
      <w:pPr>
        <w:spacing w:line="300" w:lineRule="auto"/>
        <w:ind w:firstLineChars="200" w:firstLine="480"/>
        <w:rPr>
          <w:rFonts w:ascii="宋体" w:hAnsi="宋体" w:cs="Courier New" w:hint="eastAsia"/>
          <w:sz w:val="24"/>
          <w:szCs w:val="21"/>
        </w:rPr>
      </w:pPr>
    </w:p>
    <w:p w:rsidR="00955622" w:rsidRDefault="00955622" w:rsidP="00955622">
      <w:pPr>
        <w:spacing w:line="300" w:lineRule="auto"/>
        <w:ind w:firstLineChars="200" w:firstLine="480"/>
        <w:rPr>
          <w:rFonts w:ascii="宋体" w:hAnsi="宋体" w:cs="Courier New" w:hint="eastAsia"/>
          <w:sz w:val="24"/>
          <w:szCs w:val="21"/>
        </w:rPr>
      </w:pPr>
      <w:r>
        <w:rPr>
          <w:rFonts w:ascii="宋体" w:hAnsi="宋体" w:cs="Courier New" w:hint="eastAsia"/>
          <w:sz w:val="24"/>
          <w:szCs w:val="21"/>
        </w:rPr>
        <w:t>中译本著作，译者作为第二责任者放在题名之后。</w:t>
      </w:r>
    </w:p>
    <w:p w:rsidR="00955622" w:rsidRDefault="00955622" w:rsidP="00955622">
      <w:pPr>
        <w:spacing w:line="300" w:lineRule="auto"/>
        <w:ind w:firstLineChars="200" w:firstLine="420"/>
        <w:rPr>
          <w:rFonts w:ascii="楷体_GB2312" w:eastAsia="楷体_GB2312" w:hint="eastAsia"/>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w:t>
      </w:r>
    </w:p>
    <w:p w:rsidR="00955622" w:rsidRDefault="00955622" w:rsidP="00955622">
      <w:pPr>
        <w:pStyle w:val="a6"/>
        <w:ind w:firstLineChars="200" w:firstLine="420"/>
        <w:rPr>
          <w:rFonts w:ascii="楷体_GB2312" w:eastAsia="楷体_GB2312" w:hint="eastAsia"/>
          <w:sz w:val="21"/>
          <w:szCs w:val="21"/>
        </w:rPr>
      </w:pPr>
      <w:r>
        <w:rPr>
          <w:rFonts w:ascii="楷体_GB2312" w:eastAsia="楷体_GB2312" w:hint="eastAsia"/>
          <w:sz w:val="21"/>
          <w:szCs w:val="21"/>
        </w:rPr>
        <w:t>马士：《东印度公司对华贸易编年史》第4、5卷合订本，区宗华译，广州：中山大学出版社，1991年，第429－431页。</w:t>
      </w:r>
    </w:p>
    <w:p w:rsidR="00955622" w:rsidRDefault="00955622" w:rsidP="00955622">
      <w:pPr>
        <w:spacing w:line="300" w:lineRule="auto"/>
        <w:rPr>
          <w:rFonts w:ascii="楷体_GB2312" w:eastAsia="楷体_GB2312" w:hint="eastAsia"/>
          <w:szCs w:val="21"/>
        </w:rPr>
      </w:pPr>
    </w:p>
    <w:p w:rsidR="00955622" w:rsidRDefault="00955622" w:rsidP="00955622">
      <w:pPr>
        <w:spacing w:line="300" w:lineRule="auto"/>
        <w:ind w:firstLineChars="200" w:firstLine="482"/>
        <w:rPr>
          <w:rFonts w:ascii="宋体" w:hAnsi="宋体" w:cs="Courier New" w:hint="eastAsia"/>
          <w:sz w:val="24"/>
          <w:szCs w:val="21"/>
        </w:rPr>
      </w:pPr>
      <w:r>
        <w:rPr>
          <w:rFonts w:ascii="宋体" w:hAnsi="宋体" w:cs="Courier New" w:hint="eastAsia"/>
          <w:b/>
          <w:bCs/>
          <w:sz w:val="24"/>
          <w:szCs w:val="21"/>
        </w:rPr>
        <w:t>（2）析出文献：</w:t>
      </w:r>
      <w:r>
        <w:rPr>
          <w:rFonts w:ascii="宋体" w:hAnsi="宋体" w:cs="Courier New" w:hint="eastAsia"/>
          <w:sz w:val="24"/>
          <w:szCs w:val="21"/>
        </w:rPr>
        <w:t>析出文献责任者／析出文献题名／（见）文集责任者</w:t>
      </w:r>
      <w:r>
        <w:rPr>
          <w:rFonts w:hAnsi="宋体" w:hint="eastAsia"/>
          <w:sz w:val="24"/>
        </w:rPr>
        <w:t>（责任方式）</w:t>
      </w:r>
      <w:r>
        <w:rPr>
          <w:rFonts w:ascii="宋体" w:hAnsi="宋体" w:cs="Courier New" w:hint="eastAsia"/>
          <w:sz w:val="24"/>
          <w:szCs w:val="21"/>
        </w:rPr>
        <w:t>／文集题名／卷册／出版地／出版者／出版年／页码。文集责任者前的“见”在不产生歧异的情况下，可省略。</w:t>
      </w:r>
    </w:p>
    <w:p w:rsidR="00955622" w:rsidRDefault="00955622" w:rsidP="00955622">
      <w:pPr>
        <w:spacing w:line="300" w:lineRule="auto"/>
        <w:ind w:firstLineChars="200" w:firstLine="420"/>
        <w:rPr>
          <w:rFonts w:ascii="楷体_GB2312" w:eastAsia="楷体_GB2312" w:hint="eastAsia"/>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例1</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汪子春：《中国养蚕科学技术的发展和传播》，见自然科学研究所编：《中国古代科技成就》，北京：中国青年出版社，1978年，第382－391页。</w:t>
      </w:r>
    </w:p>
    <w:p w:rsidR="00955622" w:rsidRDefault="00955622" w:rsidP="00955622">
      <w:pPr>
        <w:spacing w:line="300" w:lineRule="auto"/>
        <w:rPr>
          <w:rFonts w:ascii="楷体_GB2312" w:eastAsia="楷体_GB2312" w:hint="eastAsia"/>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例2</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鲁迅：《中国小说的历史的变迁》，《鲁迅全集》第9册，北京：人民文学出版社，1981年，第325页。</w:t>
      </w:r>
    </w:p>
    <w:p w:rsidR="00955622" w:rsidRDefault="00955622" w:rsidP="00955622">
      <w:pPr>
        <w:spacing w:line="300" w:lineRule="auto"/>
        <w:rPr>
          <w:rFonts w:ascii="楷体_GB2312" w:eastAsia="楷体_GB2312" w:hint="eastAsia"/>
        </w:rPr>
      </w:pPr>
    </w:p>
    <w:p w:rsidR="00955622" w:rsidRDefault="00955622" w:rsidP="00955622">
      <w:pPr>
        <w:spacing w:line="300" w:lineRule="auto"/>
        <w:ind w:firstLineChars="200" w:firstLine="480"/>
        <w:rPr>
          <w:rFonts w:ascii="宋体" w:hAnsi="宋体" w:hint="eastAsia"/>
          <w:sz w:val="24"/>
        </w:rPr>
      </w:pPr>
      <w:r>
        <w:rPr>
          <w:rFonts w:ascii="宋体" w:hAnsi="宋体" w:hint="eastAsia"/>
          <w:sz w:val="24"/>
        </w:rPr>
        <w:t>文集责任者与析出文献责任者为同一作者时，可用省去责任者。</w:t>
      </w:r>
    </w:p>
    <w:p w:rsidR="00955622" w:rsidRDefault="00955622" w:rsidP="00955622">
      <w:pPr>
        <w:spacing w:line="300" w:lineRule="auto"/>
        <w:ind w:firstLineChars="200" w:firstLine="388"/>
        <w:rPr>
          <w:rFonts w:ascii="楷体_GB2312" w:eastAsia="楷体_GB2312"/>
          <w:spacing w:val="-8"/>
          <w:szCs w:val="21"/>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例1</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唐振常：《师承与变法》，《识史集》，上海：上海古籍出版社，1997年，第65页。</w:t>
      </w: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lastRenderedPageBreak/>
        <w:t>示</w:t>
      </w:r>
      <w:r>
        <w:rPr>
          <w:rFonts w:ascii="楷体_GB2312" w:eastAsia="楷体_GB2312" w:hint="eastAsia"/>
        </w:rPr>
        <w:t>例2</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李志刚：《早期传教士在港创办的第一份中文报刊</w:t>
      </w:r>
      <w:r>
        <w:rPr>
          <w:rFonts w:ascii="宋体" w:hAnsi="宋体" w:cs="宋体" w:hint="eastAsia"/>
        </w:rPr>
        <w:t>——</w:t>
      </w:r>
      <w:r>
        <w:rPr>
          <w:rFonts w:ascii="楷体_GB2312" w:eastAsia="楷体_GB2312" w:hint="eastAsia"/>
          <w:spacing w:val="-8"/>
          <w:szCs w:val="21"/>
        </w:rPr>
        <w:t>〈</w:t>
      </w:r>
      <w:r>
        <w:rPr>
          <w:rFonts w:ascii="楷体_GB2312" w:eastAsia="楷体_GB2312" w:hint="eastAsia"/>
        </w:rPr>
        <w:t>遐迩贯珍</w:t>
      </w:r>
      <w:r>
        <w:rPr>
          <w:rFonts w:ascii="楷体_GB2312" w:eastAsia="楷体_GB2312" w:hint="eastAsia"/>
          <w:spacing w:val="-8"/>
          <w:szCs w:val="21"/>
        </w:rPr>
        <w:t>〉</w:t>
      </w:r>
      <w:r>
        <w:rPr>
          <w:rFonts w:ascii="楷体_GB2312" w:eastAsia="楷体_GB2312" w:hint="eastAsia"/>
        </w:rPr>
        <w:t>》，《基督教与近代中国文化》，台北：宇宙光出版社，1989年，第135－143页。</w:t>
      </w:r>
    </w:p>
    <w:p w:rsidR="00955622" w:rsidRDefault="00955622" w:rsidP="00955622">
      <w:pPr>
        <w:pStyle w:val="a7"/>
        <w:spacing w:line="300" w:lineRule="auto"/>
        <w:ind w:firstLineChars="200" w:firstLine="420"/>
        <w:rPr>
          <w:rFonts w:ascii="楷体_GB2312" w:eastAsia="楷体_GB2312" w:hint="eastAsia"/>
        </w:rPr>
      </w:pPr>
    </w:p>
    <w:p w:rsidR="00955622" w:rsidRDefault="00955622" w:rsidP="00955622">
      <w:pPr>
        <w:pStyle w:val="a7"/>
        <w:spacing w:line="300" w:lineRule="auto"/>
        <w:ind w:firstLineChars="200" w:firstLine="480"/>
        <w:rPr>
          <w:rFonts w:ascii="楷体_GB2312" w:eastAsia="楷体_GB2312" w:hint="eastAsia"/>
        </w:rPr>
      </w:pPr>
      <w:r>
        <w:rPr>
          <w:rFonts w:hAnsi="宋体" w:hint="eastAsia"/>
          <w:sz w:val="24"/>
          <w:szCs w:val="24"/>
        </w:rPr>
        <w:t>书信、档案资料等应标识析出文献的形成时间</w:t>
      </w:r>
      <w:r>
        <w:rPr>
          <w:rFonts w:ascii="楷体_GB2312" w:eastAsia="楷体_GB2312" w:hint="eastAsia"/>
        </w:rPr>
        <w:t>。</w:t>
      </w:r>
    </w:p>
    <w:p w:rsidR="00955622" w:rsidRDefault="00955622" w:rsidP="00955622">
      <w:pPr>
        <w:pStyle w:val="a7"/>
        <w:spacing w:line="300" w:lineRule="auto"/>
        <w:ind w:firstLineChars="200" w:firstLine="388"/>
        <w:rPr>
          <w:rFonts w:ascii="楷体_GB2312" w:eastAsia="楷体_GB2312"/>
          <w:spacing w:val="-8"/>
        </w:rPr>
      </w:pPr>
    </w:p>
    <w:p w:rsidR="00955622" w:rsidRDefault="00955622" w:rsidP="00955622">
      <w:pPr>
        <w:pStyle w:val="a7"/>
        <w:spacing w:line="300" w:lineRule="auto"/>
        <w:ind w:firstLineChars="200" w:firstLine="388"/>
        <w:rPr>
          <w:rFonts w:ascii="楷体_GB2312" w:eastAsia="楷体_GB2312" w:hint="eastAsia"/>
        </w:rPr>
      </w:pPr>
      <w:r>
        <w:rPr>
          <w:rFonts w:ascii="楷体_GB2312" w:eastAsia="楷体_GB2312" w:hint="eastAsia"/>
          <w:spacing w:val="-8"/>
        </w:rPr>
        <w:t>示</w:t>
      </w:r>
      <w:r>
        <w:rPr>
          <w:rFonts w:ascii="楷体_GB2312" w:eastAsia="楷体_GB2312" w:hint="eastAsia"/>
        </w:rPr>
        <w:t>例1</w:t>
      </w:r>
    </w:p>
    <w:p w:rsidR="00955622" w:rsidRDefault="00955622" w:rsidP="00955622">
      <w:pPr>
        <w:pStyle w:val="a7"/>
        <w:spacing w:line="300" w:lineRule="auto"/>
        <w:ind w:firstLineChars="200" w:firstLine="420"/>
        <w:rPr>
          <w:rFonts w:ascii="楷体_GB2312" w:eastAsia="楷体_GB2312" w:hint="eastAsia"/>
        </w:rPr>
      </w:pPr>
      <w:r>
        <w:rPr>
          <w:rFonts w:ascii="楷体_GB2312" w:eastAsia="楷体_GB2312" w:hint="eastAsia"/>
        </w:rPr>
        <w:t>蔡元培：《复孙毓修函》，1911年6月3日，见高平叔、王世儒编注：《蔡元培书信集》上册，杭州：浙江教育出版社，2000年，第99页。</w:t>
      </w:r>
    </w:p>
    <w:p w:rsidR="00955622" w:rsidRDefault="00955622" w:rsidP="00955622">
      <w:pPr>
        <w:ind w:firstLineChars="200" w:firstLine="480"/>
        <w:rPr>
          <w:rFonts w:ascii="宋体" w:hAnsi="宋体" w:cs="Courier New" w:hint="eastAsia"/>
          <w:sz w:val="24"/>
          <w:szCs w:val="21"/>
        </w:rPr>
      </w:pPr>
    </w:p>
    <w:p w:rsidR="00955622" w:rsidRDefault="00955622" w:rsidP="00955622">
      <w:pPr>
        <w:ind w:firstLineChars="200" w:firstLine="480"/>
        <w:rPr>
          <w:rFonts w:ascii="宋体" w:hAnsi="宋体" w:cs="Courier New" w:hint="eastAsia"/>
          <w:sz w:val="24"/>
          <w:szCs w:val="21"/>
        </w:rPr>
      </w:pPr>
      <w:r>
        <w:rPr>
          <w:rFonts w:ascii="宋体" w:hAnsi="宋体" w:cs="Courier New" w:hint="eastAsia"/>
          <w:sz w:val="24"/>
          <w:szCs w:val="21"/>
        </w:rPr>
        <w:t>著作、文集的序言、前言有单独的标题，可作为析出文献来标注。</w:t>
      </w:r>
    </w:p>
    <w:p w:rsidR="00955622" w:rsidRDefault="00955622" w:rsidP="00955622">
      <w:pPr>
        <w:rPr>
          <w:rFonts w:ascii="宋体" w:hAnsi="宋体" w:cs="Courier New" w:hint="eastAsia"/>
          <w:sz w:val="24"/>
          <w:szCs w:val="21"/>
        </w:rPr>
      </w:pPr>
    </w:p>
    <w:p w:rsidR="00955622" w:rsidRDefault="00955622" w:rsidP="00955622">
      <w:pPr>
        <w:ind w:firstLineChars="200" w:firstLine="388"/>
        <w:rPr>
          <w:rFonts w:ascii="楷体_GB2312" w:eastAsia="楷体_GB2312" w:hAnsi="Courier New" w:cs="Courier New" w:hint="eastAsia"/>
          <w:szCs w:val="21"/>
        </w:rPr>
      </w:pPr>
      <w:r>
        <w:rPr>
          <w:rFonts w:ascii="楷体_GB2312" w:eastAsia="楷体_GB2312" w:hint="eastAsia"/>
          <w:spacing w:val="-8"/>
          <w:szCs w:val="21"/>
        </w:rPr>
        <w:t>示</w:t>
      </w:r>
      <w:r>
        <w:rPr>
          <w:rFonts w:ascii="楷体_GB2312" w:eastAsia="楷体_GB2312" w:hAnsi="Courier New" w:cs="Courier New" w:hint="eastAsia"/>
          <w:szCs w:val="21"/>
        </w:rPr>
        <w:t>例1</w:t>
      </w:r>
    </w:p>
    <w:p w:rsidR="00955622" w:rsidRDefault="00955622" w:rsidP="00955622">
      <w:pPr>
        <w:ind w:firstLineChars="200" w:firstLine="420"/>
        <w:rPr>
          <w:rFonts w:hint="eastAsia"/>
        </w:rPr>
      </w:pPr>
      <w:r>
        <w:rPr>
          <w:rFonts w:ascii="楷体_GB2312" w:eastAsia="楷体_GB2312" w:hAnsi="Courier New" w:cs="Courier New" w:hint="eastAsia"/>
          <w:szCs w:val="21"/>
        </w:rPr>
        <w:t>黄仁宇：《为什么称为“中国大历史”？——中文版自序》，《中国大历史》，北京：生活·读书·新知三联书店，1997年，第2页</w:t>
      </w:r>
      <w:r>
        <w:rPr>
          <w:rFonts w:hint="eastAsia"/>
        </w:rPr>
        <w:t>。</w:t>
      </w:r>
    </w:p>
    <w:p w:rsidR="00955622" w:rsidRDefault="00955622" w:rsidP="00955622">
      <w:pPr>
        <w:rPr>
          <w:rFonts w:ascii="楷体_GB2312" w:eastAsia="楷体_GB2312" w:hAnsi="Courier New" w:cs="Courier New" w:hint="eastAsia"/>
          <w:szCs w:val="21"/>
        </w:rPr>
      </w:pPr>
    </w:p>
    <w:p w:rsidR="00955622" w:rsidRDefault="00955622" w:rsidP="00955622">
      <w:pPr>
        <w:ind w:firstLineChars="200" w:firstLine="388"/>
        <w:rPr>
          <w:rFonts w:ascii="楷体_GB2312" w:eastAsia="楷体_GB2312" w:hAnsi="Courier New" w:cs="Courier New" w:hint="eastAsia"/>
          <w:szCs w:val="21"/>
        </w:rPr>
      </w:pPr>
      <w:r>
        <w:rPr>
          <w:rFonts w:ascii="楷体_GB2312" w:eastAsia="楷体_GB2312" w:hint="eastAsia"/>
          <w:spacing w:val="-8"/>
          <w:szCs w:val="21"/>
        </w:rPr>
        <w:t>示</w:t>
      </w:r>
      <w:r>
        <w:rPr>
          <w:rFonts w:ascii="楷体_GB2312" w:eastAsia="楷体_GB2312" w:hAnsi="Courier New" w:cs="Courier New" w:hint="eastAsia"/>
          <w:szCs w:val="21"/>
        </w:rPr>
        <w:t>例2</w:t>
      </w:r>
    </w:p>
    <w:p w:rsidR="00955622" w:rsidRDefault="00955622" w:rsidP="00955622">
      <w:pPr>
        <w:ind w:firstLineChars="200" w:firstLine="420"/>
        <w:rPr>
          <w:rFonts w:ascii="楷体_GB2312" w:eastAsia="楷体_GB2312" w:hAnsi="Courier New" w:cs="Courier New" w:hint="eastAsia"/>
          <w:szCs w:val="21"/>
        </w:rPr>
      </w:pPr>
      <w:r>
        <w:rPr>
          <w:rFonts w:ascii="楷体_GB2312" w:eastAsia="楷体_GB2312" w:hAnsi="Courier New" w:cs="Courier New" w:hint="eastAsia"/>
          <w:szCs w:val="21"/>
        </w:rPr>
        <w:t>楼适夷：《读家书，想傅雷（代序）》，</w:t>
      </w:r>
      <w:proofErr w:type="gramStart"/>
      <w:r>
        <w:rPr>
          <w:rFonts w:ascii="楷体_GB2312" w:eastAsia="楷体_GB2312" w:hAnsi="Courier New" w:cs="Courier New" w:hint="eastAsia"/>
          <w:szCs w:val="21"/>
        </w:rPr>
        <w:t>见傅敏</w:t>
      </w:r>
      <w:proofErr w:type="gramEnd"/>
      <w:r>
        <w:rPr>
          <w:rFonts w:ascii="楷体_GB2312" w:eastAsia="楷体_GB2312" w:hAnsi="Courier New" w:cs="Courier New" w:hint="eastAsia"/>
          <w:szCs w:val="21"/>
        </w:rPr>
        <w:t>编：《傅雷家书》（增补本），北京：生活·读书·新知三联书店，1988年，第2页。</w:t>
      </w:r>
    </w:p>
    <w:p w:rsidR="00955622" w:rsidRDefault="00955622" w:rsidP="00955622">
      <w:pPr>
        <w:spacing w:line="300" w:lineRule="auto"/>
        <w:ind w:firstLineChars="200" w:firstLine="482"/>
        <w:rPr>
          <w:rFonts w:ascii="宋体" w:hAnsi="宋体" w:cs="Courier New" w:hint="eastAsia"/>
          <w:b/>
          <w:bCs/>
          <w:sz w:val="24"/>
          <w:szCs w:val="21"/>
        </w:rPr>
      </w:pPr>
    </w:p>
    <w:p w:rsidR="00955622" w:rsidRDefault="00955622" w:rsidP="00955622">
      <w:pPr>
        <w:spacing w:line="300" w:lineRule="auto"/>
        <w:ind w:firstLineChars="200" w:firstLine="482"/>
        <w:rPr>
          <w:rFonts w:ascii="宋体" w:hAnsi="宋体" w:cs="Courier New" w:hint="eastAsia"/>
          <w:sz w:val="24"/>
        </w:rPr>
      </w:pPr>
      <w:r>
        <w:rPr>
          <w:rFonts w:ascii="宋体" w:hAnsi="宋体" w:cs="Courier New" w:hint="eastAsia"/>
          <w:b/>
          <w:bCs/>
          <w:sz w:val="24"/>
          <w:szCs w:val="21"/>
        </w:rPr>
        <w:t>（3）古籍</w:t>
      </w:r>
      <w:r>
        <w:rPr>
          <w:rFonts w:ascii="宋体" w:hAnsi="宋体" w:cs="Courier New" w:hint="eastAsia"/>
          <w:sz w:val="24"/>
        </w:rPr>
        <w:t>：</w:t>
      </w:r>
    </w:p>
    <w:p w:rsidR="00955622" w:rsidRDefault="00955622" w:rsidP="00955622">
      <w:pPr>
        <w:spacing w:line="300" w:lineRule="auto"/>
        <w:ind w:firstLineChars="150" w:firstLine="360"/>
        <w:rPr>
          <w:rFonts w:ascii="宋体" w:hAnsi="宋体" w:cs="Courier New" w:hint="eastAsia"/>
          <w:sz w:val="24"/>
          <w:szCs w:val="21"/>
        </w:rPr>
      </w:pPr>
      <w:r>
        <w:rPr>
          <w:rFonts w:ascii="宋体" w:hAnsi="宋体" w:cs="Courier New" w:hint="eastAsia"/>
          <w:sz w:val="24"/>
          <w:szCs w:val="21"/>
        </w:rPr>
        <w:t>古籍既有传统的刻本、抄本，也有具有现代出版形式的标点本、整理本、影印本，情况比较复杂，可根据古籍形式的不同选择标注方式。</w:t>
      </w:r>
    </w:p>
    <w:p w:rsidR="00955622" w:rsidRDefault="00955622" w:rsidP="00955622">
      <w:pPr>
        <w:spacing w:line="300" w:lineRule="auto"/>
        <w:ind w:firstLineChars="200" w:firstLine="482"/>
        <w:rPr>
          <w:rFonts w:ascii="宋体" w:hAnsi="宋体" w:cs="Courier New" w:hint="eastAsia"/>
          <w:b/>
          <w:sz w:val="24"/>
          <w:szCs w:val="21"/>
        </w:rPr>
      </w:pPr>
    </w:p>
    <w:p w:rsidR="00955622" w:rsidRDefault="00955622" w:rsidP="00955622">
      <w:pPr>
        <w:spacing w:line="300" w:lineRule="auto"/>
        <w:ind w:firstLineChars="200" w:firstLine="482"/>
        <w:rPr>
          <w:rFonts w:ascii="宋体" w:hAnsi="宋体" w:cs="Courier New" w:hint="eastAsia"/>
          <w:b/>
          <w:sz w:val="24"/>
          <w:szCs w:val="21"/>
        </w:rPr>
      </w:pPr>
      <w:r>
        <w:rPr>
          <w:rFonts w:ascii="宋体" w:hAnsi="宋体" w:cs="Courier New" w:hint="eastAsia"/>
          <w:b/>
          <w:sz w:val="24"/>
          <w:szCs w:val="21"/>
        </w:rPr>
        <w:t>1）抄本或刻本</w:t>
      </w:r>
    </w:p>
    <w:p w:rsidR="00955622" w:rsidRDefault="00955622" w:rsidP="00955622">
      <w:pPr>
        <w:spacing w:line="300" w:lineRule="auto"/>
        <w:ind w:firstLineChars="200" w:firstLine="480"/>
        <w:rPr>
          <w:rFonts w:ascii="宋体" w:hAnsi="宋体" w:cs="Courier New" w:hint="eastAsia"/>
          <w:sz w:val="24"/>
        </w:rPr>
      </w:pPr>
      <w:r>
        <w:rPr>
          <w:rFonts w:ascii="宋体" w:hAnsi="宋体" w:hint="eastAsia"/>
          <w:sz w:val="24"/>
        </w:rPr>
        <w:t>标注顺序</w:t>
      </w:r>
      <w:r>
        <w:rPr>
          <w:rFonts w:ascii="宋体" w:hAnsi="宋体" w:cs="Courier New" w:hint="eastAsia"/>
          <w:sz w:val="24"/>
        </w:rPr>
        <w:t>：责任者与责任方式／文献题名（卷次、篇名、部类名）／版本／页码。其中，卷次需用汉字标示，不用阿拉伯数字，篇名、部类名为选项。书页有两面，标注时应注明，用a、b区分。</w:t>
      </w:r>
    </w:p>
    <w:p w:rsidR="00955622" w:rsidRDefault="00955622" w:rsidP="00955622">
      <w:pPr>
        <w:spacing w:line="300" w:lineRule="auto"/>
        <w:ind w:firstLineChars="200" w:firstLine="388"/>
        <w:rPr>
          <w:rFonts w:ascii="楷体_GB2312" w:eastAsia="楷体_GB2312" w:hAnsi="宋体" w:cs="Courier New" w:hint="eastAsia"/>
          <w:szCs w:val="21"/>
        </w:rPr>
      </w:pPr>
      <w:r>
        <w:rPr>
          <w:rFonts w:ascii="楷体_GB2312" w:eastAsia="楷体_GB2312" w:hint="eastAsia"/>
          <w:spacing w:val="-8"/>
          <w:szCs w:val="21"/>
        </w:rPr>
        <w:t>示</w:t>
      </w:r>
      <w:r>
        <w:rPr>
          <w:rFonts w:ascii="楷体_GB2312" w:eastAsia="楷体_GB2312" w:hAnsi="宋体" w:cs="Courier New" w:hint="eastAsia"/>
          <w:szCs w:val="21"/>
        </w:rPr>
        <w:t>例</w:t>
      </w:r>
    </w:p>
    <w:p w:rsidR="00955622" w:rsidRDefault="00955622" w:rsidP="00955622">
      <w:pPr>
        <w:spacing w:line="300" w:lineRule="auto"/>
        <w:ind w:firstLineChars="200" w:firstLine="420"/>
        <w:rPr>
          <w:rFonts w:ascii="楷体_GB2312" w:eastAsia="楷体_GB2312" w:hAnsi="宋体" w:cs="Courier New" w:hint="eastAsia"/>
          <w:szCs w:val="21"/>
        </w:rPr>
      </w:pPr>
      <w:r>
        <w:rPr>
          <w:rFonts w:ascii="楷体_GB2312" w:eastAsia="楷体_GB2312" w:hAnsi="宋体" w:hint="eastAsia"/>
          <w:szCs w:val="21"/>
        </w:rPr>
        <w:t>姚际恒：《古今伪书考》卷三，光绪三年</w:t>
      </w:r>
      <w:bookmarkStart w:id="0" w:name="OLE_LINK2"/>
      <w:r>
        <w:rPr>
          <w:rFonts w:ascii="楷体_GB2312" w:eastAsia="楷体_GB2312" w:hAnsi="宋体" w:hint="eastAsia"/>
          <w:szCs w:val="21"/>
        </w:rPr>
        <w:t>苏州文学山房</w:t>
      </w:r>
      <w:bookmarkEnd w:id="0"/>
      <w:r>
        <w:rPr>
          <w:rFonts w:ascii="楷体_GB2312" w:eastAsia="楷体_GB2312" w:hAnsi="宋体" w:hint="eastAsia"/>
          <w:szCs w:val="21"/>
        </w:rPr>
        <w:t>活字本，第九页a。</w:t>
      </w:r>
    </w:p>
    <w:p w:rsidR="00955622" w:rsidRDefault="00955622" w:rsidP="00955622">
      <w:pPr>
        <w:spacing w:line="300" w:lineRule="auto"/>
        <w:ind w:firstLineChars="200" w:firstLine="482"/>
        <w:rPr>
          <w:rFonts w:ascii="宋体" w:hAnsi="宋体" w:cs="Courier New" w:hint="eastAsia"/>
          <w:b/>
          <w:sz w:val="24"/>
          <w:szCs w:val="21"/>
        </w:rPr>
      </w:pPr>
    </w:p>
    <w:p w:rsidR="00955622" w:rsidRDefault="00955622" w:rsidP="00955622">
      <w:pPr>
        <w:spacing w:line="300" w:lineRule="auto"/>
        <w:ind w:firstLineChars="200" w:firstLine="482"/>
        <w:rPr>
          <w:rFonts w:ascii="宋体" w:hAnsi="宋体" w:cs="Courier New" w:hint="eastAsia"/>
          <w:b/>
          <w:sz w:val="24"/>
          <w:szCs w:val="21"/>
        </w:rPr>
      </w:pPr>
      <w:r>
        <w:rPr>
          <w:rFonts w:ascii="宋体" w:hAnsi="宋体" w:cs="Courier New" w:hint="eastAsia"/>
          <w:b/>
          <w:sz w:val="24"/>
          <w:szCs w:val="21"/>
        </w:rPr>
        <w:t>2）标点本、整理本、影印本</w:t>
      </w:r>
    </w:p>
    <w:p w:rsidR="00955622" w:rsidRDefault="00955622" w:rsidP="00955622">
      <w:pPr>
        <w:spacing w:line="300" w:lineRule="auto"/>
        <w:ind w:firstLineChars="200" w:firstLine="480"/>
        <w:rPr>
          <w:rFonts w:ascii="宋体" w:hAnsi="宋体" w:cs="Courier New" w:hint="eastAsia"/>
          <w:sz w:val="24"/>
        </w:rPr>
      </w:pPr>
      <w:r>
        <w:rPr>
          <w:rFonts w:ascii="宋体" w:hAnsi="宋体" w:hint="eastAsia"/>
          <w:sz w:val="24"/>
        </w:rPr>
        <w:t>标点本、整理本、影印本古籍为现代出版形式，引用时可参照现代著作（包括析出文献）的标注方式，其标注顺序</w:t>
      </w:r>
      <w:r>
        <w:rPr>
          <w:rFonts w:ascii="宋体" w:hAnsi="宋体" w:cs="Courier New" w:hint="eastAsia"/>
          <w:sz w:val="24"/>
        </w:rPr>
        <w:t>：责任者与责任方式／文献题名（卷次、篇名、部类）／出版地点／出版者／出版时间／卷册、页码。</w:t>
      </w:r>
    </w:p>
    <w:p w:rsidR="00955622" w:rsidRDefault="00955622" w:rsidP="00955622">
      <w:pPr>
        <w:spacing w:line="300" w:lineRule="auto"/>
        <w:ind w:firstLineChars="200" w:firstLine="480"/>
        <w:rPr>
          <w:rFonts w:ascii="宋体" w:hAnsi="宋体" w:hint="eastAsia"/>
          <w:sz w:val="24"/>
        </w:rPr>
      </w:pPr>
      <w:r>
        <w:rPr>
          <w:rFonts w:ascii="宋体" w:hAnsi="宋体" w:hint="eastAsia"/>
          <w:sz w:val="24"/>
        </w:rPr>
        <w:t>作为文献题名的一部分，卷次、部类名及篇名应与原著保持一致，卷次用汉字数字标识，部类名及篇名用书名号表示，其中不同层次可用中圆点隔开，原序</w:t>
      </w:r>
      <w:r>
        <w:rPr>
          <w:rFonts w:ascii="宋体" w:hAnsi="宋体" w:hint="eastAsia"/>
          <w:sz w:val="24"/>
        </w:rPr>
        <w:lastRenderedPageBreak/>
        <w:t>号仍用汉字数字。</w:t>
      </w:r>
    </w:p>
    <w:p w:rsidR="00955622" w:rsidRDefault="00955622" w:rsidP="00955622">
      <w:pPr>
        <w:spacing w:line="300" w:lineRule="auto"/>
        <w:ind w:firstLineChars="200" w:firstLine="480"/>
        <w:rPr>
          <w:rFonts w:ascii="宋体" w:hAnsi="宋体" w:hint="eastAsia"/>
          <w:sz w:val="24"/>
        </w:rPr>
      </w:pPr>
      <w:r>
        <w:rPr>
          <w:rFonts w:ascii="宋体" w:hAnsi="宋体" w:hint="eastAsia"/>
          <w:sz w:val="24"/>
        </w:rPr>
        <w:t>标点本、整理本、影印本的卷册系根据现代印制需要划分的，与原文献卷次不同，为便于读者查找，也可置于页码之前（选项）。</w:t>
      </w:r>
    </w:p>
    <w:p w:rsidR="00955622" w:rsidRDefault="00955622" w:rsidP="00955622">
      <w:pPr>
        <w:spacing w:line="300" w:lineRule="auto"/>
        <w:ind w:firstLineChars="200" w:firstLine="480"/>
        <w:rPr>
          <w:rFonts w:ascii="宋体" w:hAnsi="宋体" w:cs="Courier New" w:hint="eastAsia"/>
          <w:sz w:val="24"/>
        </w:rPr>
      </w:pPr>
      <w:r>
        <w:rPr>
          <w:rFonts w:ascii="宋体" w:hAnsi="宋体" w:hint="eastAsia"/>
          <w:sz w:val="24"/>
        </w:rPr>
        <w:t>标点本、整理本、影印本应标</w:t>
      </w:r>
      <w:proofErr w:type="gramStart"/>
      <w:r>
        <w:rPr>
          <w:rFonts w:ascii="宋体" w:hAnsi="宋体" w:hint="eastAsia"/>
          <w:sz w:val="24"/>
        </w:rPr>
        <w:t>注现代</w:t>
      </w:r>
      <w:proofErr w:type="gramEnd"/>
      <w:r>
        <w:rPr>
          <w:rFonts w:ascii="宋体" w:hAnsi="宋体" w:hint="eastAsia"/>
          <w:sz w:val="24"/>
        </w:rPr>
        <w:t>出版信息（出版地点、出版者、出版时间），</w:t>
      </w:r>
      <w:r>
        <w:rPr>
          <w:rFonts w:ascii="宋体" w:hAnsi="宋体" w:cs="Courier New" w:hint="eastAsia"/>
          <w:sz w:val="24"/>
        </w:rPr>
        <w:t>也可在出版时间后注明“标点本”“影印本”等。页码通常为现在的印刷页码，用阿拉伯数字标识。</w:t>
      </w:r>
    </w:p>
    <w:p w:rsidR="00955622" w:rsidRDefault="00955622" w:rsidP="00955622">
      <w:pPr>
        <w:spacing w:line="300" w:lineRule="auto"/>
        <w:ind w:firstLineChars="200" w:firstLine="388"/>
        <w:rPr>
          <w:rFonts w:ascii="楷体_GB2312" w:eastAsia="楷体_GB2312" w:hAnsi="宋体" w:cs="Courier New" w:hint="eastAsia"/>
          <w:szCs w:val="21"/>
        </w:rPr>
      </w:pPr>
      <w:r>
        <w:rPr>
          <w:rFonts w:ascii="楷体_GB2312" w:eastAsia="楷体_GB2312" w:hint="eastAsia"/>
          <w:spacing w:val="-8"/>
          <w:szCs w:val="21"/>
        </w:rPr>
        <w:t>示</w:t>
      </w:r>
      <w:r>
        <w:rPr>
          <w:rFonts w:ascii="楷体_GB2312" w:eastAsia="楷体_GB2312" w:hAnsi="宋体" w:cs="Courier New" w:hint="eastAsia"/>
          <w:szCs w:val="21"/>
        </w:rPr>
        <w:t>例1</w:t>
      </w:r>
    </w:p>
    <w:p w:rsidR="00955622" w:rsidRDefault="00955622" w:rsidP="00955622">
      <w:pPr>
        <w:spacing w:line="300" w:lineRule="auto"/>
        <w:ind w:firstLineChars="200" w:firstLine="420"/>
        <w:rPr>
          <w:rFonts w:ascii="楷体_GB2312" w:eastAsia="楷体_GB2312" w:hAnsi="宋体" w:cs="Courier New" w:hint="eastAsia"/>
          <w:szCs w:val="21"/>
        </w:rPr>
      </w:pPr>
      <w:r>
        <w:rPr>
          <w:rFonts w:ascii="楷体_GB2312" w:eastAsia="楷体_GB2312" w:hAnsi="宋体" w:hint="eastAsia"/>
          <w:szCs w:val="21"/>
        </w:rPr>
        <w:t>赵尔</w:t>
      </w:r>
      <w:proofErr w:type="gramStart"/>
      <w:r>
        <w:rPr>
          <w:rFonts w:ascii="楷体_GB2312" w:eastAsia="楷体_GB2312" w:hAnsi="宋体" w:hint="eastAsia"/>
          <w:szCs w:val="21"/>
        </w:rPr>
        <w:t>巽</w:t>
      </w:r>
      <w:proofErr w:type="gramEnd"/>
      <w:r>
        <w:rPr>
          <w:rFonts w:ascii="楷体_GB2312" w:eastAsia="楷体_GB2312" w:hAnsi="宋体" w:hint="eastAsia"/>
          <w:szCs w:val="21"/>
        </w:rPr>
        <w:t>等：《清史稿》卷四八六《文苑三·吴汝纶传》，北京：中华书局，1977年标点本，第44册，第13444页。</w:t>
      </w:r>
    </w:p>
    <w:p w:rsidR="00955622" w:rsidRDefault="00955622" w:rsidP="00955622">
      <w:pPr>
        <w:spacing w:line="300" w:lineRule="auto"/>
        <w:ind w:firstLineChars="200" w:firstLine="388"/>
        <w:rPr>
          <w:rFonts w:ascii="楷体_GB2312" w:eastAsia="楷体_GB2312" w:hAnsi="宋体" w:cs="Courier New" w:hint="eastAsia"/>
          <w:szCs w:val="21"/>
        </w:rPr>
      </w:pPr>
      <w:r>
        <w:rPr>
          <w:rFonts w:ascii="楷体_GB2312" w:eastAsia="楷体_GB2312" w:hint="eastAsia"/>
          <w:spacing w:val="-8"/>
          <w:szCs w:val="21"/>
        </w:rPr>
        <w:t>示</w:t>
      </w:r>
      <w:r>
        <w:rPr>
          <w:rFonts w:ascii="楷体_GB2312" w:eastAsia="楷体_GB2312" w:hAnsi="宋体" w:cs="Courier New" w:hint="eastAsia"/>
          <w:szCs w:val="21"/>
        </w:rPr>
        <w:t>例2</w:t>
      </w:r>
    </w:p>
    <w:p w:rsidR="00955622" w:rsidRDefault="00955622" w:rsidP="00955622">
      <w:pPr>
        <w:spacing w:line="300" w:lineRule="auto"/>
        <w:ind w:firstLineChars="200" w:firstLine="420"/>
        <w:rPr>
          <w:rFonts w:ascii="楷体_GB2312" w:eastAsia="楷体_GB2312" w:hAnsi="宋体" w:cs="Courier New" w:hint="eastAsia"/>
          <w:szCs w:val="21"/>
        </w:rPr>
      </w:pPr>
      <w:r>
        <w:rPr>
          <w:rFonts w:ascii="楷体_GB2312" w:eastAsia="楷体_GB2312" w:hAnsi="宋体" w:cs="Courier New" w:hint="eastAsia"/>
          <w:szCs w:val="21"/>
        </w:rPr>
        <w:t>屈大均：《广东新语》卷九《东莞城隍》，北京：中华书局，1985年标点本，第215页。</w:t>
      </w:r>
    </w:p>
    <w:p w:rsidR="00955622" w:rsidRDefault="00955622" w:rsidP="00955622">
      <w:pPr>
        <w:spacing w:line="300" w:lineRule="auto"/>
        <w:ind w:firstLineChars="200" w:firstLine="480"/>
        <w:rPr>
          <w:rFonts w:ascii="宋体" w:hAnsi="宋体" w:cs="Courier New" w:hint="eastAsia"/>
          <w:sz w:val="24"/>
        </w:rPr>
      </w:pPr>
    </w:p>
    <w:p w:rsidR="00955622" w:rsidRDefault="00955622" w:rsidP="00955622">
      <w:pPr>
        <w:spacing w:line="300" w:lineRule="auto"/>
        <w:ind w:firstLineChars="200" w:firstLine="480"/>
        <w:rPr>
          <w:rFonts w:ascii="宋体" w:hAnsi="宋体" w:cs="Courier New" w:hint="eastAsia"/>
          <w:sz w:val="24"/>
        </w:rPr>
      </w:pPr>
      <w:r>
        <w:rPr>
          <w:rFonts w:ascii="宋体" w:hAnsi="宋体" w:cs="Courier New" w:hint="eastAsia"/>
          <w:sz w:val="24"/>
        </w:rPr>
        <w:t>一些影印本古籍采用缩印的方式，为便于读者查找，也可标明上、中、下栏（选项）。</w:t>
      </w:r>
    </w:p>
    <w:p w:rsidR="00955622" w:rsidRDefault="00955622" w:rsidP="00955622">
      <w:pPr>
        <w:spacing w:line="300" w:lineRule="auto"/>
        <w:ind w:firstLineChars="200" w:firstLine="480"/>
        <w:rPr>
          <w:rFonts w:ascii="宋体" w:hAnsi="宋体" w:cs="Courier New" w:hint="eastAsia"/>
          <w:sz w:val="24"/>
        </w:rPr>
      </w:pPr>
    </w:p>
    <w:p w:rsidR="00955622" w:rsidRDefault="00955622" w:rsidP="00955622">
      <w:pPr>
        <w:spacing w:line="300" w:lineRule="auto"/>
        <w:ind w:firstLineChars="200" w:firstLine="388"/>
        <w:rPr>
          <w:rFonts w:ascii="楷体_GB2312" w:eastAsia="楷体_GB2312" w:hAnsi="宋体" w:cs="Courier New" w:hint="eastAsia"/>
          <w:szCs w:val="21"/>
        </w:rPr>
      </w:pPr>
      <w:r>
        <w:rPr>
          <w:rFonts w:ascii="楷体_GB2312" w:eastAsia="楷体_GB2312" w:hint="eastAsia"/>
          <w:spacing w:val="-8"/>
          <w:szCs w:val="21"/>
        </w:rPr>
        <w:t>示</w:t>
      </w:r>
      <w:r>
        <w:rPr>
          <w:rFonts w:ascii="楷体_GB2312" w:eastAsia="楷体_GB2312" w:hAnsi="宋体" w:cs="Courier New" w:hint="eastAsia"/>
          <w:szCs w:val="21"/>
        </w:rPr>
        <w:t>例</w:t>
      </w:r>
    </w:p>
    <w:p w:rsidR="00955622" w:rsidRDefault="00955622" w:rsidP="00955622">
      <w:pPr>
        <w:spacing w:line="300" w:lineRule="auto"/>
        <w:ind w:firstLineChars="200" w:firstLine="420"/>
        <w:rPr>
          <w:rFonts w:ascii="楷体_GB2312" w:eastAsia="楷体_GB2312" w:hAnsi="宋体" w:cs="Courier New" w:hint="eastAsia"/>
          <w:szCs w:val="21"/>
        </w:rPr>
      </w:pPr>
      <w:r>
        <w:rPr>
          <w:rFonts w:ascii="楷体_GB2312" w:eastAsia="楷体_GB2312" w:hAnsi="宋体" w:cs="Courier New" w:hint="eastAsia"/>
          <w:szCs w:val="21"/>
        </w:rPr>
        <w:t>杨钟羲：《雪桥诗话续集》卷五，沈阳：辽沈书社，1991年影印本，上册，第461页下栏。</w:t>
      </w:r>
    </w:p>
    <w:p w:rsidR="00955622" w:rsidRDefault="00955622" w:rsidP="00955622">
      <w:pPr>
        <w:spacing w:line="300" w:lineRule="auto"/>
        <w:rPr>
          <w:rFonts w:ascii="宋体" w:hAnsi="宋体" w:hint="eastAsia"/>
          <w:sz w:val="24"/>
        </w:rPr>
      </w:pPr>
    </w:p>
    <w:p w:rsidR="00955622" w:rsidRDefault="00955622" w:rsidP="00955622">
      <w:pPr>
        <w:spacing w:line="300" w:lineRule="auto"/>
        <w:ind w:firstLineChars="200" w:firstLine="480"/>
        <w:rPr>
          <w:rFonts w:ascii="宋体" w:hAnsi="宋体" w:hint="eastAsia"/>
          <w:sz w:val="24"/>
        </w:rPr>
      </w:pPr>
      <w:r>
        <w:rPr>
          <w:rFonts w:ascii="宋体" w:hAnsi="宋体" w:hint="eastAsia"/>
          <w:sz w:val="24"/>
        </w:rPr>
        <w:t>编年体典籍，如需要，可注出文字所属之年月甲子（日）。</w:t>
      </w:r>
    </w:p>
    <w:p w:rsidR="00955622" w:rsidRDefault="00955622" w:rsidP="00955622">
      <w:pPr>
        <w:spacing w:line="300" w:lineRule="auto"/>
        <w:ind w:firstLineChars="200" w:firstLine="388"/>
        <w:rPr>
          <w:rFonts w:ascii="楷体_GB2312" w:eastAsia="楷体_GB2312"/>
          <w:spacing w:val="-8"/>
          <w:szCs w:val="21"/>
        </w:rPr>
      </w:pPr>
    </w:p>
    <w:p w:rsidR="00955622" w:rsidRDefault="00955622" w:rsidP="00955622">
      <w:pPr>
        <w:spacing w:line="300" w:lineRule="auto"/>
        <w:ind w:firstLineChars="200" w:firstLine="388"/>
        <w:rPr>
          <w:rFonts w:ascii="楷体_GB2312" w:eastAsia="楷体_GB2312" w:hAnsi="宋体" w:hint="eastAsia"/>
          <w:szCs w:val="21"/>
        </w:rPr>
      </w:pPr>
      <w:r>
        <w:rPr>
          <w:rFonts w:ascii="楷体_GB2312" w:eastAsia="楷体_GB2312" w:hint="eastAsia"/>
          <w:spacing w:val="-8"/>
          <w:szCs w:val="21"/>
        </w:rPr>
        <w:t>示</w:t>
      </w:r>
      <w:r>
        <w:rPr>
          <w:rFonts w:ascii="楷体_GB2312" w:eastAsia="楷体_GB2312" w:hAnsi="宋体" w:hint="eastAsia"/>
          <w:szCs w:val="21"/>
        </w:rPr>
        <w:t>例</w:t>
      </w:r>
    </w:p>
    <w:p w:rsidR="00955622" w:rsidRDefault="00955622" w:rsidP="00955622">
      <w:pPr>
        <w:spacing w:line="300" w:lineRule="auto"/>
        <w:ind w:firstLineChars="200" w:firstLine="420"/>
        <w:rPr>
          <w:rFonts w:ascii="楷体_GB2312" w:eastAsia="楷体_GB2312" w:hAnsi="宋体" w:hint="eastAsia"/>
          <w:szCs w:val="21"/>
        </w:rPr>
      </w:pPr>
      <w:r>
        <w:rPr>
          <w:rFonts w:ascii="楷体_GB2312" w:eastAsia="楷体_GB2312" w:hAnsi="宋体" w:hint="eastAsia"/>
          <w:szCs w:val="21"/>
        </w:rPr>
        <w:t>司马光编著：《资治通鉴》卷二○○○，唐高宗永徽六年十月乙卯，北京：中华书局，1956年标点本，第6293页。</w:t>
      </w:r>
    </w:p>
    <w:p w:rsidR="00955622" w:rsidRDefault="00955622" w:rsidP="00955622">
      <w:pPr>
        <w:spacing w:line="300" w:lineRule="auto"/>
        <w:ind w:firstLineChars="200" w:firstLine="480"/>
        <w:rPr>
          <w:rFonts w:ascii="宋体" w:hAnsi="宋体"/>
          <w:sz w:val="24"/>
        </w:rPr>
      </w:pPr>
    </w:p>
    <w:p w:rsidR="00955622" w:rsidRDefault="00955622" w:rsidP="00955622">
      <w:pPr>
        <w:spacing w:line="300" w:lineRule="auto"/>
        <w:ind w:firstLineChars="200" w:firstLine="480"/>
        <w:rPr>
          <w:rFonts w:ascii="宋体" w:hAnsi="宋体" w:hint="eastAsia"/>
          <w:sz w:val="24"/>
        </w:rPr>
      </w:pPr>
      <w:r>
        <w:rPr>
          <w:rFonts w:ascii="宋体" w:hAnsi="宋体" w:hint="eastAsia"/>
          <w:sz w:val="24"/>
        </w:rPr>
        <w:t>唐宋时期的地方志多系私人著作，可标注作者；明清以后的地方志一般不标注作者，书名其前冠以修纂成书时的年代（年号）；民国地方志，在书名</w:t>
      </w:r>
      <w:proofErr w:type="gramStart"/>
      <w:r>
        <w:rPr>
          <w:rFonts w:ascii="宋体" w:hAnsi="宋体" w:hint="eastAsia"/>
          <w:sz w:val="24"/>
        </w:rPr>
        <w:t>前冠加“民国”</w:t>
      </w:r>
      <w:proofErr w:type="gramEnd"/>
      <w:r>
        <w:rPr>
          <w:rFonts w:ascii="宋体" w:hAnsi="宋体" w:hint="eastAsia"/>
          <w:sz w:val="24"/>
        </w:rPr>
        <w:t>二字。新影印（缩印）的地方志可采用新页码。</w:t>
      </w:r>
    </w:p>
    <w:p w:rsidR="00955622" w:rsidRDefault="00955622" w:rsidP="00955622">
      <w:pPr>
        <w:rPr>
          <w:rFonts w:ascii="宋体" w:hAnsi="宋体" w:hint="eastAsia"/>
          <w:sz w:val="24"/>
        </w:rPr>
      </w:pPr>
    </w:p>
    <w:p w:rsidR="00955622" w:rsidRDefault="00955622" w:rsidP="00955622">
      <w:pPr>
        <w:ind w:firstLineChars="200" w:firstLine="388"/>
        <w:rPr>
          <w:rFonts w:ascii="楷体_GB2312" w:eastAsia="楷体_GB2312" w:hAnsi="宋体" w:hint="eastAsia"/>
          <w:szCs w:val="21"/>
        </w:rPr>
      </w:pPr>
      <w:r>
        <w:rPr>
          <w:rFonts w:ascii="楷体_GB2312" w:eastAsia="楷体_GB2312" w:hint="eastAsia"/>
          <w:spacing w:val="-8"/>
          <w:szCs w:val="21"/>
        </w:rPr>
        <w:t>示</w:t>
      </w:r>
      <w:r>
        <w:rPr>
          <w:rFonts w:ascii="楷体_GB2312" w:eastAsia="楷体_GB2312" w:hAnsi="宋体" w:hint="eastAsia"/>
          <w:szCs w:val="21"/>
        </w:rPr>
        <w:t>例1</w:t>
      </w:r>
    </w:p>
    <w:p w:rsidR="00955622" w:rsidRDefault="00955622" w:rsidP="00955622">
      <w:pPr>
        <w:ind w:firstLineChars="200" w:firstLine="420"/>
        <w:rPr>
          <w:rFonts w:ascii="楷体_GB2312" w:eastAsia="楷体_GB2312" w:hint="eastAsia"/>
          <w:szCs w:val="21"/>
        </w:rPr>
      </w:pPr>
      <w:r>
        <w:rPr>
          <w:rFonts w:ascii="楷体_GB2312" w:eastAsia="楷体_GB2312" w:hint="eastAsia"/>
          <w:szCs w:val="21"/>
        </w:rPr>
        <w:t>乾隆《嘉定县志》卷一二《风俗》，第七页a。</w:t>
      </w:r>
    </w:p>
    <w:p w:rsidR="00955622" w:rsidRDefault="00955622" w:rsidP="00955622">
      <w:pPr>
        <w:rPr>
          <w:rFonts w:ascii="楷体_GB2312" w:eastAsia="楷体_GB2312" w:hAnsi="宋体" w:hint="eastAsia"/>
          <w:szCs w:val="21"/>
        </w:rPr>
      </w:pPr>
    </w:p>
    <w:p w:rsidR="00955622" w:rsidRDefault="00955622" w:rsidP="00955622">
      <w:pPr>
        <w:ind w:firstLineChars="200" w:firstLine="388"/>
        <w:rPr>
          <w:rFonts w:ascii="楷体_GB2312" w:eastAsia="楷体_GB2312" w:hAnsi="宋体" w:hint="eastAsia"/>
          <w:szCs w:val="21"/>
        </w:rPr>
      </w:pPr>
      <w:r>
        <w:rPr>
          <w:rFonts w:ascii="楷体_GB2312" w:eastAsia="楷体_GB2312" w:hint="eastAsia"/>
          <w:spacing w:val="-8"/>
          <w:szCs w:val="21"/>
        </w:rPr>
        <w:t>示</w:t>
      </w:r>
      <w:r>
        <w:rPr>
          <w:rFonts w:ascii="楷体_GB2312" w:eastAsia="楷体_GB2312" w:hAnsi="宋体" w:hint="eastAsia"/>
          <w:szCs w:val="21"/>
        </w:rPr>
        <w:t>例2</w:t>
      </w:r>
    </w:p>
    <w:p w:rsidR="00955622" w:rsidRDefault="00955622" w:rsidP="00955622">
      <w:pPr>
        <w:ind w:firstLineChars="200" w:firstLine="420"/>
        <w:rPr>
          <w:rFonts w:ascii="楷体_GB2312" w:eastAsia="楷体_GB2312" w:hAnsi="宋体" w:hint="eastAsia"/>
          <w:szCs w:val="21"/>
        </w:rPr>
      </w:pPr>
      <w:r>
        <w:rPr>
          <w:rFonts w:ascii="楷体_GB2312" w:eastAsia="楷体_GB2312" w:hAnsi="Arial" w:cs="Arial" w:hint="eastAsia"/>
          <w:szCs w:val="21"/>
        </w:rPr>
        <w:t>万历《广东通志》卷一五《郡县志二·广州府·城池》,《稀见中国地方志汇刊》第42册,北京：中国书店，1992年，第367页。</w:t>
      </w:r>
    </w:p>
    <w:p w:rsidR="00955622" w:rsidRDefault="00955622" w:rsidP="00955622">
      <w:pPr>
        <w:spacing w:line="300" w:lineRule="auto"/>
        <w:ind w:firstLineChars="200" w:firstLine="480"/>
        <w:rPr>
          <w:rFonts w:ascii="宋体" w:hAnsi="宋体" w:cs="Courier New" w:hint="eastAsia"/>
          <w:sz w:val="24"/>
          <w:szCs w:val="21"/>
        </w:rPr>
      </w:pPr>
    </w:p>
    <w:p w:rsidR="00955622" w:rsidRDefault="00955622" w:rsidP="00955622">
      <w:pPr>
        <w:spacing w:line="300" w:lineRule="auto"/>
        <w:ind w:firstLineChars="200" w:firstLine="482"/>
        <w:rPr>
          <w:rFonts w:ascii="宋体" w:hAnsi="宋体" w:cs="Courier New" w:hint="eastAsia"/>
          <w:b/>
          <w:sz w:val="24"/>
          <w:szCs w:val="21"/>
        </w:rPr>
      </w:pPr>
      <w:r>
        <w:rPr>
          <w:rFonts w:ascii="宋体" w:hAnsi="宋体" w:cs="Courier New" w:hint="eastAsia"/>
          <w:b/>
          <w:sz w:val="24"/>
          <w:szCs w:val="21"/>
        </w:rPr>
        <w:t>3）古籍中的析出文献</w:t>
      </w:r>
    </w:p>
    <w:p w:rsidR="00955622" w:rsidRDefault="00955622" w:rsidP="00955622">
      <w:pPr>
        <w:spacing w:line="300" w:lineRule="auto"/>
        <w:ind w:firstLineChars="200" w:firstLine="480"/>
        <w:rPr>
          <w:rFonts w:ascii="宋体" w:hAnsi="宋体" w:cs="Courier New" w:hint="eastAsia"/>
          <w:sz w:val="24"/>
        </w:rPr>
      </w:pPr>
      <w:r>
        <w:rPr>
          <w:rFonts w:ascii="宋体" w:hAnsi="宋体" w:cs="Courier New" w:hint="eastAsia"/>
          <w:sz w:val="24"/>
        </w:rPr>
        <w:lastRenderedPageBreak/>
        <w:t>析出文献</w:t>
      </w:r>
      <w:r>
        <w:rPr>
          <w:rFonts w:ascii="宋体" w:hAnsi="宋体" w:hint="eastAsia"/>
          <w:sz w:val="24"/>
        </w:rPr>
        <w:t>：析出文献</w:t>
      </w:r>
      <w:r>
        <w:rPr>
          <w:rFonts w:ascii="宋体" w:hAnsi="宋体" w:cs="Courier New" w:hint="eastAsia"/>
          <w:sz w:val="24"/>
        </w:rPr>
        <w:t>责任者／析出文献题名／文集责任者与责任方式／文集题名／卷次／出版信息与版本／页码。</w:t>
      </w:r>
    </w:p>
    <w:p w:rsidR="00955622" w:rsidRDefault="00955622" w:rsidP="00955622">
      <w:pPr>
        <w:rPr>
          <w:rFonts w:hint="eastAsia"/>
        </w:rPr>
      </w:pPr>
    </w:p>
    <w:p w:rsidR="00955622" w:rsidRDefault="00955622" w:rsidP="00955622">
      <w:pPr>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例1</w:t>
      </w:r>
    </w:p>
    <w:p w:rsidR="00955622" w:rsidRDefault="00955622" w:rsidP="00955622">
      <w:pPr>
        <w:ind w:firstLineChars="200" w:firstLine="420"/>
        <w:rPr>
          <w:rFonts w:ascii="楷体_GB2312" w:eastAsia="楷体_GB2312" w:hint="eastAsia"/>
        </w:rPr>
      </w:pPr>
      <w:r>
        <w:rPr>
          <w:rFonts w:ascii="楷体_GB2312" w:eastAsia="楷体_GB2312" w:hint="eastAsia"/>
        </w:rPr>
        <w:t>管志道：《答屠仪部赤水丈书》，《续问辨牍》卷二，《四库全书存目丛书</w:t>
      </w:r>
      <w:r>
        <w:rPr>
          <w:rFonts w:ascii="楷体_GB2312" w:eastAsia="楷体_GB2312" w:hAnsi="Arial" w:cs="Arial" w:hint="eastAsia"/>
          <w:szCs w:val="21"/>
        </w:rPr>
        <w:t>·</w:t>
      </w:r>
      <w:r>
        <w:rPr>
          <w:rFonts w:ascii="楷体_GB2312" w:eastAsia="楷体_GB2312" w:hint="eastAsia"/>
        </w:rPr>
        <w:t>子部》第88册，济南：齐鲁书社，1997年，第73页。</w:t>
      </w:r>
    </w:p>
    <w:p w:rsidR="00955622" w:rsidRDefault="00955622" w:rsidP="00955622">
      <w:pPr>
        <w:spacing w:line="300" w:lineRule="auto"/>
        <w:rPr>
          <w:rFonts w:ascii="楷体_GB2312" w:eastAsia="楷体_GB2312" w:hint="eastAsia"/>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例2</w:t>
      </w:r>
    </w:p>
    <w:p w:rsidR="00955622" w:rsidRDefault="00955622" w:rsidP="00955622">
      <w:pPr>
        <w:spacing w:line="300" w:lineRule="auto"/>
        <w:ind w:firstLineChars="200" w:firstLine="420"/>
        <w:rPr>
          <w:rFonts w:ascii="楷体_GB2312" w:eastAsia="楷体_GB2312" w:hAnsi="宋体" w:cs="Courier New" w:hint="eastAsia"/>
          <w:sz w:val="24"/>
        </w:rPr>
      </w:pPr>
      <w:bookmarkStart w:id="1" w:name="OLE_LINK4"/>
      <w:r>
        <w:rPr>
          <w:rFonts w:ascii="楷体_GB2312" w:eastAsia="楷体_GB2312" w:hint="eastAsia"/>
        </w:rPr>
        <w:t>何承矩：《上太宗论塘泊屯田之利》，</w:t>
      </w:r>
      <w:bookmarkEnd w:id="1"/>
      <w:r>
        <w:rPr>
          <w:rFonts w:ascii="楷体_GB2312" w:eastAsia="楷体_GB2312" w:hint="eastAsia"/>
        </w:rPr>
        <w:t>见赵汝愚编：《宋名臣奏议》卷</w:t>
      </w:r>
      <w:proofErr w:type="gramStart"/>
      <w:r>
        <w:rPr>
          <w:rFonts w:ascii="楷体_GB2312" w:eastAsia="楷体_GB2312" w:hint="eastAsia"/>
        </w:rPr>
        <w:t>一</w:t>
      </w:r>
      <w:proofErr w:type="gramEnd"/>
      <w:r>
        <w:rPr>
          <w:rFonts w:ascii="楷体_GB2312" w:eastAsia="楷体_GB2312" w:hAnsi="宋体" w:hint="eastAsia"/>
          <w:szCs w:val="21"/>
        </w:rPr>
        <w:t>○</w:t>
      </w:r>
      <w:r>
        <w:rPr>
          <w:rFonts w:ascii="楷体_GB2312" w:eastAsia="楷体_GB2312" w:hint="eastAsia"/>
        </w:rPr>
        <w:t>五，《文渊阁四库丛书》第432册，上海：上海古籍出版社，1987年，第284页。</w:t>
      </w:r>
    </w:p>
    <w:p w:rsidR="00955622" w:rsidRDefault="00955622" w:rsidP="00955622">
      <w:pPr>
        <w:spacing w:line="300" w:lineRule="auto"/>
        <w:ind w:firstLineChars="200" w:firstLine="482"/>
        <w:rPr>
          <w:rFonts w:ascii="宋体" w:hAnsi="宋体" w:cs="Courier New"/>
          <w:b/>
          <w:sz w:val="24"/>
          <w:szCs w:val="21"/>
        </w:rPr>
      </w:pPr>
    </w:p>
    <w:p w:rsidR="00955622" w:rsidRDefault="00955622" w:rsidP="00955622">
      <w:pPr>
        <w:spacing w:line="300" w:lineRule="auto"/>
        <w:ind w:firstLineChars="200" w:firstLine="482"/>
        <w:rPr>
          <w:rFonts w:ascii="宋体" w:hAnsi="宋体" w:cs="Courier New" w:hint="eastAsia"/>
          <w:b/>
          <w:sz w:val="24"/>
          <w:szCs w:val="21"/>
        </w:rPr>
      </w:pPr>
      <w:r>
        <w:rPr>
          <w:rFonts w:ascii="宋体" w:hAnsi="宋体" w:cs="Courier New" w:hint="eastAsia"/>
          <w:b/>
          <w:sz w:val="24"/>
          <w:szCs w:val="21"/>
        </w:rPr>
        <w:t>4）引用古籍与夹注的使用</w:t>
      </w:r>
    </w:p>
    <w:p w:rsidR="00955622" w:rsidRDefault="00955622" w:rsidP="00955622">
      <w:pPr>
        <w:spacing w:line="300" w:lineRule="auto"/>
        <w:ind w:firstLineChars="200" w:firstLine="480"/>
        <w:rPr>
          <w:rFonts w:ascii="宋体" w:hAnsi="宋体" w:cs="Courier New" w:hint="eastAsia"/>
          <w:sz w:val="24"/>
        </w:rPr>
      </w:pPr>
      <w:r>
        <w:rPr>
          <w:rFonts w:ascii="宋体" w:hAnsi="宋体" w:cs="Courier New" w:hint="eastAsia"/>
          <w:sz w:val="24"/>
        </w:rPr>
        <w:t>正文中引用先秦诸子的著作或少量引用传统经典古籍中的语句，可适当使用夹注，而不用页下注的形式。一般只</w:t>
      </w:r>
      <w:proofErr w:type="gramStart"/>
      <w:r>
        <w:rPr>
          <w:rFonts w:ascii="宋体" w:hAnsi="宋体" w:cs="Courier New" w:hint="eastAsia"/>
          <w:sz w:val="24"/>
        </w:rPr>
        <w:t>标书名</w:t>
      </w:r>
      <w:proofErr w:type="gramEnd"/>
      <w:r>
        <w:rPr>
          <w:rFonts w:ascii="宋体" w:hAnsi="宋体" w:cs="Courier New" w:hint="eastAsia"/>
          <w:sz w:val="24"/>
        </w:rPr>
        <w:t>和篇名，用中圆点连接，用圆括号</w:t>
      </w:r>
      <w:proofErr w:type="gramStart"/>
      <w:r>
        <w:rPr>
          <w:rFonts w:ascii="宋体" w:hAnsi="宋体" w:cs="Courier New" w:hint="eastAsia"/>
          <w:sz w:val="24"/>
        </w:rPr>
        <w:t>括</w:t>
      </w:r>
      <w:proofErr w:type="gramEnd"/>
      <w:r>
        <w:rPr>
          <w:rFonts w:ascii="宋体" w:hAnsi="宋体" w:cs="Courier New" w:hint="eastAsia"/>
          <w:sz w:val="24"/>
        </w:rPr>
        <w:t>注，紧随引文之后。当然在正文中不宜多用夹注，二是夹注应尽量简短。</w:t>
      </w:r>
    </w:p>
    <w:p w:rsidR="00955622" w:rsidRDefault="00955622" w:rsidP="00955622">
      <w:pPr>
        <w:ind w:firstLineChars="150" w:firstLine="315"/>
        <w:rPr>
          <w:rFonts w:ascii="楷体_GB2312" w:eastAsia="楷体_GB2312" w:hAnsi="Courier New" w:cs="Courier New" w:hint="eastAsia"/>
          <w:szCs w:val="21"/>
        </w:rPr>
      </w:pPr>
    </w:p>
    <w:p w:rsidR="00955622" w:rsidRDefault="00955622" w:rsidP="00955622">
      <w:pPr>
        <w:ind w:firstLineChars="150" w:firstLine="291"/>
        <w:rPr>
          <w:rFonts w:ascii="楷体_GB2312" w:eastAsia="楷体_GB2312" w:hAnsi="Courier New" w:cs="Courier New" w:hint="eastAsia"/>
          <w:szCs w:val="21"/>
        </w:rPr>
      </w:pPr>
      <w:r>
        <w:rPr>
          <w:rFonts w:ascii="楷体_GB2312" w:eastAsia="楷体_GB2312" w:hint="eastAsia"/>
          <w:spacing w:val="-8"/>
          <w:szCs w:val="21"/>
        </w:rPr>
        <w:t>示</w:t>
      </w:r>
      <w:r>
        <w:rPr>
          <w:rFonts w:ascii="楷体_GB2312" w:eastAsia="楷体_GB2312" w:hAnsi="Courier New" w:cs="Courier New" w:hint="eastAsia"/>
          <w:szCs w:val="21"/>
        </w:rPr>
        <w:t>例1</w:t>
      </w:r>
    </w:p>
    <w:p w:rsidR="00955622" w:rsidRDefault="00955622" w:rsidP="00955622">
      <w:pPr>
        <w:ind w:firstLineChars="150" w:firstLine="315"/>
        <w:rPr>
          <w:rFonts w:ascii="楷体_GB2312" w:eastAsia="楷体_GB2312" w:hAnsi="Courier New" w:cs="Courier New" w:hint="eastAsia"/>
          <w:szCs w:val="21"/>
        </w:rPr>
      </w:pPr>
      <w:proofErr w:type="gramStart"/>
      <w:r>
        <w:rPr>
          <w:rFonts w:ascii="楷体_GB2312" w:eastAsia="楷体_GB2312" w:hAnsi="Courier New" w:cs="Courier New" w:hint="eastAsia"/>
          <w:szCs w:val="21"/>
        </w:rPr>
        <w:t>庄子说惠子非常</w:t>
      </w:r>
      <w:proofErr w:type="gramEnd"/>
      <w:r>
        <w:rPr>
          <w:rFonts w:ascii="楷体_GB2312" w:eastAsia="楷体_GB2312" w:hAnsi="Courier New" w:cs="Courier New" w:hint="eastAsia"/>
          <w:szCs w:val="21"/>
        </w:rPr>
        <w:t>博学，“惠施多方，其书五车”（《庄子·天下》）。</w:t>
      </w:r>
    </w:p>
    <w:p w:rsidR="00955622" w:rsidRDefault="00955622" w:rsidP="00955622">
      <w:pPr>
        <w:pStyle w:val="a7"/>
        <w:spacing w:line="300" w:lineRule="auto"/>
        <w:ind w:firstLineChars="150" w:firstLine="315"/>
        <w:rPr>
          <w:rFonts w:ascii="楷体_GB2312" w:eastAsia="楷体_GB2312" w:hint="eastAsia"/>
        </w:rPr>
      </w:pPr>
    </w:p>
    <w:p w:rsidR="00955622" w:rsidRDefault="00955622" w:rsidP="00955622">
      <w:pPr>
        <w:pStyle w:val="a7"/>
        <w:spacing w:line="300" w:lineRule="auto"/>
        <w:ind w:firstLineChars="150" w:firstLine="291"/>
        <w:rPr>
          <w:rFonts w:ascii="楷体_GB2312" w:eastAsia="楷体_GB2312" w:hint="eastAsia"/>
        </w:rPr>
      </w:pPr>
      <w:r>
        <w:rPr>
          <w:rFonts w:ascii="楷体_GB2312" w:eastAsia="楷体_GB2312" w:hint="eastAsia"/>
          <w:spacing w:val="-8"/>
        </w:rPr>
        <w:t>示</w:t>
      </w:r>
      <w:r>
        <w:rPr>
          <w:rFonts w:ascii="楷体_GB2312" w:eastAsia="楷体_GB2312" w:hint="eastAsia"/>
        </w:rPr>
        <w:t>例2</w:t>
      </w:r>
    </w:p>
    <w:p w:rsidR="00955622" w:rsidRDefault="00955622" w:rsidP="00955622">
      <w:pPr>
        <w:pStyle w:val="a7"/>
        <w:spacing w:line="300" w:lineRule="auto"/>
        <w:ind w:firstLineChars="200" w:firstLine="420"/>
        <w:rPr>
          <w:rFonts w:hint="eastAsia"/>
        </w:rPr>
      </w:pPr>
      <w:r>
        <w:rPr>
          <w:rFonts w:ascii="楷体_GB2312" w:eastAsia="楷体_GB2312" w:hint="eastAsia"/>
        </w:rPr>
        <w:t>天神所具有道德，也就是“保民”“裕民”的道德；天神所具有的道德意志，代表的是人民的意志。这也就是所谓“天聪明自我民聪明，天明</w:t>
      </w:r>
      <w:proofErr w:type="gramStart"/>
      <w:r>
        <w:rPr>
          <w:rFonts w:ascii="楷体_GB2312" w:eastAsia="楷体_GB2312" w:hint="eastAsia"/>
        </w:rPr>
        <w:t>畏</w:t>
      </w:r>
      <w:proofErr w:type="gramEnd"/>
      <w:r>
        <w:rPr>
          <w:rFonts w:ascii="楷体_GB2312" w:eastAsia="楷体_GB2312" w:hint="eastAsia"/>
        </w:rPr>
        <w:t>自我民明畏”（《尚书·皋陶谟》），“民之所欲，天必从之”（《尚书·泰誓》）。</w:t>
      </w:r>
    </w:p>
    <w:p w:rsidR="00955622" w:rsidRDefault="00955622" w:rsidP="00955622">
      <w:pPr>
        <w:spacing w:line="300" w:lineRule="auto"/>
        <w:ind w:firstLineChars="200" w:firstLine="482"/>
        <w:rPr>
          <w:rFonts w:ascii="宋体" w:hAnsi="宋体" w:cs="Courier New" w:hint="eastAsia"/>
          <w:b/>
          <w:bCs/>
          <w:sz w:val="24"/>
          <w:szCs w:val="21"/>
        </w:rPr>
      </w:pPr>
    </w:p>
    <w:p w:rsidR="00955622" w:rsidRDefault="00955622" w:rsidP="00955622">
      <w:pPr>
        <w:spacing w:line="300" w:lineRule="auto"/>
        <w:ind w:firstLineChars="200" w:firstLine="482"/>
        <w:rPr>
          <w:rFonts w:ascii="宋体" w:hAnsi="宋体" w:cs="Courier New" w:hint="eastAsia"/>
          <w:b/>
          <w:bCs/>
          <w:sz w:val="24"/>
          <w:szCs w:val="21"/>
        </w:rPr>
      </w:pPr>
      <w:r>
        <w:rPr>
          <w:rFonts w:ascii="宋体" w:hAnsi="宋体" w:cs="Courier New" w:hint="eastAsia"/>
          <w:b/>
          <w:bCs/>
          <w:sz w:val="24"/>
          <w:szCs w:val="21"/>
        </w:rPr>
        <w:t>（4）连续出版物（期刊、报纸等）</w:t>
      </w:r>
    </w:p>
    <w:p w:rsidR="00955622" w:rsidRDefault="00955622" w:rsidP="00955622">
      <w:pPr>
        <w:spacing w:line="300" w:lineRule="auto"/>
        <w:ind w:firstLineChars="200" w:firstLine="480"/>
        <w:rPr>
          <w:rFonts w:hint="eastAsia"/>
          <w:sz w:val="24"/>
        </w:rPr>
      </w:pPr>
      <w:r>
        <w:rPr>
          <w:rFonts w:hint="eastAsia"/>
          <w:sz w:val="24"/>
        </w:rPr>
        <w:t>1</w:t>
      </w:r>
      <w:r>
        <w:rPr>
          <w:rFonts w:hint="eastAsia"/>
          <w:sz w:val="24"/>
        </w:rPr>
        <w:t>）期刊：责任者</w:t>
      </w:r>
      <w:r>
        <w:rPr>
          <w:rFonts w:ascii="宋体" w:hAnsi="宋体" w:cs="Courier New" w:hint="eastAsia"/>
          <w:sz w:val="24"/>
          <w:szCs w:val="21"/>
        </w:rPr>
        <w:t>／</w:t>
      </w:r>
      <w:r>
        <w:rPr>
          <w:rFonts w:hint="eastAsia"/>
          <w:sz w:val="24"/>
        </w:rPr>
        <w:t>文章题名</w:t>
      </w:r>
      <w:r>
        <w:rPr>
          <w:rFonts w:ascii="宋体" w:hAnsi="宋体" w:cs="Courier New" w:hint="eastAsia"/>
          <w:sz w:val="24"/>
          <w:szCs w:val="21"/>
        </w:rPr>
        <w:t>／</w:t>
      </w:r>
      <w:r>
        <w:rPr>
          <w:rFonts w:hint="eastAsia"/>
          <w:sz w:val="24"/>
        </w:rPr>
        <w:t>期刊题名</w:t>
      </w:r>
      <w:r>
        <w:rPr>
          <w:rFonts w:ascii="宋体" w:hAnsi="宋体" w:cs="Courier New" w:hint="eastAsia"/>
          <w:sz w:val="24"/>
          <w:szCs w:val="21"/>
        </w:rPr>
        <w:t>／</w:t>
      </w:r>
      <w:r>
        <w:rPr>
          <w:rFonts w:hint="eastAsia"/>
          <w:sz w:val="24"/>
        </w:rPr>
        <w:t>出版年、</w:t>
      </w:r>
      <w:proofErr w:type="gramStart"/>
      <w:r>
        <w:rPr>
          <w:rFonts w:hint="eastAsia"/>
          <w:sz w:val="24"/>
        </w:rPr>
        <w:t>卷期或</w:t>
      </w:r>
      <w:proofErr w:type="gramEnd"/>
      <w:r>
        <w:rPr>
          <w:rFonts w:hint="eastAsia"/>
          <w:sz w:val="24"/>
        </w:rPr>
        <w:t>出版日期。引用中国大陆以外出版的中文期刊时，应在期刊题名后</w:t>
      </w:r>
      <w:proofErr w:type="gramStart"/>
      <w:r>
        <w:rPr>
          <w:rFonts w:hint="eastAsia"/>
          <w:sz w:val="24"/>
        </w:rPr>
        <w:t>括注出版地</w:t>
      </w:r>
      <w:proofErr w:type="gramEnd"/>
      <w:r>
        <w:rPr>
          <w:rFonts w:hint="eastAsia"/>
          <w:sz w:val="24"/>
        </w:rPr>
        <w:t>。如果需要，引用期刊时，也可标注页码。</w:t>
      </w:r>
    </w:p>
    <w:p w:rsidR="00955622" w:rsidRDefault="00955622" w:rsidP="00955622">
      <w:pPr>
        <w:spacing w:line="300" w:lineRule="auto"/>
        <w:ind w:firstLineChars="200" w:firstLine="420"/>
        <w:rPr>
          <w:rFonts w:ascii="楷体_GB2312" w:eastAsia="楷体_GB2312" w:hint="eastAsia"/>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例1</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吴艳红：《明代流刑考》，《历史研究》2000年第6期。</w:t>
      </w:r>
    </w:p>
    <w:p w:rsidR="00955622" w:rsidRDefault="00955622" w:rsidP="00955622">
      <w:pPr>
        <w:spacing w:line="300" w:lineRule="auto"/>
        <w:ind w:firstLineChars="200" w:firstLine="420"/>
        <w:rPr>
          <w:rFonts w:ascii="楷体_GB2312" w:eastAsia="楷体_GB2312" w:hint="eastAsia"/>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例2</w:t>
      </w:r>
    </w:p>
    <w:p w:rsidR="00955622" w:rsidRDefault="00955622" w:rsidP="00955622">
      <w:pPr>
        <w:spacing w:line="300" w:lineRule="auto"/>
        <w:ind w:firstLineChars="200" w:firstLine="420"/>
        <w:rPr>
          <w:rFonts w:hint="eastAsia"/>
        </w:rPr>
      </w:pPr>
      <w:r>
        <w:rPr>
          <w:rFonts w:ascii="楷体_GB2312" w:eastAsia="楷体_GB2312" w:hint="eastAsia"/>
        </w:rPr>
        <w:t>吴虞：《家族制度为专制主义之根据论》，《新青年》第2卷第6号，1917年2月1日。</w:t>
      </w:r>
    </w:p>
    <w:p w:rsidR="00955622" w:rsidRDefault="00955622" w:rsidP="00955622">
      <w:pPr>
        <w:spacing w:line="300" w:lineRule="auto"/>
        <w:ind w:firstLineChars="200" w:firstLine="420"/>
        <w:rPr>
          <w:rFonts w:hint="eastAsia"/>
        </w:rPr>
      </w:pPr>
    </w:p>
    <w:p w:rsidR="00955622" w:rsidRDefault="00955622" w:rsidP="00955622">
      <w:pPr>
        <w:spacing w:line="300" w:lineRule="auto"/>
        <w:ind w:firstLineChars="200" w:firstLine="388"/>
        <w:rPr>
          <w:rFonts w:hint="eastAsia"/>
        </w:rPr>
      </w:pPr>
      <w:r>
        <w:rPr>
          <w:rFonts w:ascii="楷体_GB2312" w:eastAsia="楷体_GB2312" w:hint="eastAsia"/>
          <w:spacing w:val="-8"/>
          <w:szCs w:val="21"/>
        </w:rPr>
        <w:t>示</w:t>
      </w:r>
      <w:r>
        <w:rPr>
          <w:rFonts w:ascii="楷体_GB2312" w:eastAsia="楷体_GB2312" w:hint="eastAsia"/>
        </w:rPr>
        <w:t>例</w:t>
      </w:r>
      <w:r>
        <w:rPr>
          <w:rFonts w:hint="eastAsia"/>
        </w:rPr>
        <w:t>3</w:t>
      </w:r>
    </w:p>
    <w:p w:rsidR="00955622" w:rsidRDefault="00955622" w:rsidP="00955622">
      <w:pPr>
        <w:spacing w:line="300" w:lineRule="auto"/>
        <w:ind w:firstLineChars="200" w:firstLine="420"/>
        <w:rPr>
          <w:rFonts w:hint="eastAsia"/>
        </w:rPr>
      </w:pPr>
      <w:proofErr w:type="gramStart"/>
      <w:r>
        <w:rPr>
          <w:rFonts w:ascii="楷体_GB2312" w:eastAsia="楷体_GB2312" w:hint="eastAsia"/>
        </w:rPr>
        <w:t>王晴佳</w:t>
      </w:r>
      <w:proofErr w:type="gramEnd"/>
      <w:r>
        <w:rPr>
          <w:rFonts w:ascii="楷体_GB2312" w:eastAsia="楷体_GB2312" w:hint="eastAsia"/>
        </w:rPr>
        <w:t>：《中国二十世纪史学与西方——论现代历史意识的产生》，《新史学》（台北）第</w:t>
      </w:r>
      <w:r>
        <w:rPr>
          <w:rFonts w:ascii="楷体_GB2312" w:eastAsia="楷体_GB2312" w:hint="eastAsia"/>
        </w:rPr>
        <w:lastRenderedPageBreak/>
        <w:t>9卷第1期，1998年3月，第58页。</w:t>
      </w:r>
    </w:p>
    <w:p w:rsidR="00955622" w:rsidRDefault="00955622" w:rsidP="00955622">
      <w:pPr>
        <w:ind w:rightChars="13" w:right="27" w:firstLineChars="200" w:firstLine="480"/>
        <w:rPr>
          <w:rFonts w:hint="eastAsia"/>
          <w:sz w:val="24"/>
        </w:rPr>
      </w:pPr>
    </w:p>
    <w:p w:rsidR="00955622" w:rsidRDefault="00955622" w:rsidP="00955622">
      <w:pPr>
        <w:spacing w:line="300" w:lineRule="auto"/>
        <w:ind w:firstLineChars="200" w:firstLine="480"/>
        <w:rPr>
          <w:rFonts w:ascii="宋体" w:hAnsi="宋体" w:cs="Courier New" w:hint="eastAsia"/>
          <w:sz w:val="24"/>
          <w:szCs w:val="21"/>
        </w:rPr>
      </w:pPr>
      <w:r>
        <w:rPr>
          <w:rFonts w:ascii="宋体" w:hAnsi="宋体" w:cs="Courier New" w:hint="eastAsia"/>
          <w:sz w:val="24"/>
          <w:szCs w:val="21"/>
        </w:rPr>
        <w:t>刊名与其他期刊相同，也可</w:t>
      </w:r>
      <w:proofErr w:type="gramStart"/>
      <w:r>
        <w:rPr>
          <w:rFonts w:ascii="宋体" w:hAnsi="宋体" w:cs="Courier New" w:hint="eastAsia"/>
          <w:sz w:val="24"/>
          <w:szCs w:val="21"/>
        </w:rPr>
        <w:t>括注出版</w:t>
      </w:r>
      <w:proofErr w:type="gramEnd"/>
      <w:r>
        <w:rPr>
          <w:rFonts w:ascii="宋体" w:hAnsi="宋体" w:cs="Courier New" w:hint="eastAsia"/>
          <w:sz w:val="24"/>
          <w:szCs w:val="21"/>
        </w:rPr>
        <w:t>地点，附于刊名后，以示区别。</w:t>
      </w:r>
    </w:p>
    <w:p w:rsidR="00955622" w:rsidRDefault="00955622" w:rsidP="00955622">
      <w:pPr>
        <w:spacing w:line="300" w:lineRule="auto"/>
        <w:ind w:firstLineChars="200" w:firstLine="420"/>
        <w:rPr>
          <w:rFonts w:ascii="楷体_GB2312" w:eastAsia="楷体_GB2312" w:hint="eastAsia"/>
        </w:rPr>
      </w:pP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w:t>
      </w:r>
      <w:r>
        <w:rPr>
          <w:rFonts w:ascii="楷体_GB2312" w:eastAsia="楷体_GB2312"/>
        </w:rPr>
        <w:t>1</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魏丽英：《论近代西北人口波动的主要原因》，《社会科学》（兰州）1990年第6期。</w:t>
      </w:r>
    </w:p>
    <w:p w:rsidR="00955622" w:rsidRDefault="00955622" w:rsidP="00955622">
      <w:pPr>
        <w:spacing w:line="300" w:lineRule="auto"/>
        <w:ind w:firstLineChars="200" w:firstLine="388"/>
        <w:rPr>
          <w:rFonts w:ascii="宋体" w:hAnsi="宋体" w:hint="eastAsia"/>
        </w:rPr>
      </w:pPr>
      <w:r>
        <w:rPr>
          <w:rFonts w:ascii="楷体_GB2312" w:eastAsia="楷体_GB2312" w:hint="eastAsia"/>
          <w:spacing w:val="-8"/>
          <w:szCs w:val="21"/>
        </w:rPr>
        <w:t>示</w:t>
      </w:r>
      <w:r>
        <w:rPr>
          <w:rFonts w:ascii="楷体_GB2312" w:eastAsia="楷体_GB2312" w:hAnsi="宋体" w:hint="eastAsia"/>
        </w:rPr>
        <w:t>例</w:t>
      </w:r>
      <w:r>
        <w:rPr>
          <w:rFonts w:ascii="楷体_GB2312" w:eastAsia="楷体_GB2312" w:hAnsi="宋体"/>
        </w:rPr>
        <w:t>2</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费成康：《葡萄牙人如何进入澳门问题辨证》，《社会科学》（上海）1999年第9期。</w:t>
      </w: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w:t>
      </w:r>
      <w:r>
        <w:rPr>
          <w:rFonts w:ascii="楷体_GB2312" w:eastAsia="楷体_GB2312"/>
        </w:rPr>
        <w:t>3</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董</w:t>
      </w:r>
      <w:proofErr w:type="gramStart"/>
      <w:r>
        <w:rPr>
          <w:rFonts w:ascii="楷体_GB2312" w:eastAsia="楷体_GB2312" w:hint="eastAsia"/>
        </w:rPr>
        <w:t>一</w:t>
      </w:r>
      <w:proofErr w:type="gramEnd"/>
      <w:r>
        <w:rPr>
          <w:rFonts w:ascii="楷体_GB2312" w:eastAsia="楷体_GB2312" w:hint="eastAsia"/>
        </w:rPr>
        <w:t>沙：《回忆父亲董希文》，《传记文学》（北京）2001年第3期。</w:t>
      </w:r>
    </w:p>
    <w:p w:rsidR="00955622" w:rsidRDefault="00955622" w:rsidP="00955622">
      <w:pPr>
        <w:spacing w:line="300" w:lineRule="auto"/>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w:t>
      </w:r>
      <w:r>
        <w:rPr>
          <w:rFonts w:ascii="楷体_GB2312" w:eastAsia="楷体_GB2312"/>
        </w:rPr>
        <w:t>4</w:t>
      </w:r>
    </w:p>
    <w:p w:rsidR="00955622" w:rsidRDefault="00955622" w:rsidP="00955622">
      <w:pPr>
        <w:spacing w:line="300" w:lineRule="auto"/>
        <w:ind w:firstLineChars="200" w:firstLine="420"/>
        <w:rPr>
          <w:rFonts w:hint="eastAsia"/>
          <w:sz w:val="24"/>
        </w:rPr>
      </w:pPr>
      <w:r>
        <w:rPr>
          <w:rFonts w:ascii="楷体_GB2312" w:eastAsia="楷体_GB2312" w:hint="eastAsia"/>
        </w:rPr>
        <w:t>李济：《创办史语所与支持安阳考古工作的贡献》，《传记文学》（台北）第28卷第1期，1976年1月。</w:t>
      </w:r>
    </w:p>
    <w:p w:rsidR="00955622" w:rsidRDefault="00955622" w:rsidP="00955622">
      <w:pPr>
        <w:spacing w:line="300" w:lineRule="auto"/>
        <w:ind w:firstLineChars="200" w:firstLine="420"/>
        <w:rPr>
          <w:rFonts w:ascii="楷体_GB2312" w:eastAsia="楷体_GB2312" w:hAnsi="Arial" w:cs="Arial" w:hint="eastAsia"/>
          <w:color w:val="000000"/>
        </w:rPr>
      </w:pPr>
    </w:p>
    <w:p w:rsidR="00955622" w:rsidRDefault="00955622" w:rsidP="00955622">
      <w:pPr>
        <w:spacing w:line="300" w:lineRule="auto"/>
        <w:ind w:firstLineChars="200" w:firstLine="480"/>
        <w:rPr>
          <w:rFonts w:hint="eastAsia"/>
          <w:sz w:val="24"/>
        </w:rPr>
      </w:pPr>
      <w:r>
        <w:rPr>
          <w:rFonts w:hint="eastAsia"/>
          <w:sz w:val="24"/>
        </w:rPr>
        <w:t>2</w:t>
      </w:r>
      <w:r>
        <w:rPr>
          <w:rFonts w:hint="eastAsia"/>
          <w:sz w:val="24"/>
        </w:rPr>
        <w:t>）报纸：责任者</w:t>
      </w:r>
      <w:r>
        <w:rPr>
          <w:rFonts w:ascii="宋体" w:hAnsi="宋体" w:cs="Courier New" w:hint="eastAsia"/>
          <w:sz w:val="24"/>
          <w:szCs w:val="21"/>
        </w:rPr>
        <w:t>／</w:t>
      </w:r>
      <w:r>
        <w:rPr>
          <w:rFonts w:hint="eastAsia"/>
          <w:sz w:val="24"/>
        </w:rPr>
        <w:t>文章题名</w:t>
      </w:r>
      <w:r>
        <w:rPr>
          <w:rFonts w:ascii="宋体" w:hAnsi="宋体" w:cs="Courier New" w:hint="eastAsia"/>
          <w:sz w:val="24"/>
          <w:szCs w:val="21"/>
        </w:rPr>
        <w:t>／</w:t>
      </w:r>
      <w:r>
        <w:rPr>
          <w:rFonts w:hint="eastAsia"/>
          <w:sz w:val="24"/>
        </w:rPr>
        <w:t>报纸题名</w:t>
      </w:r>
      <w:r>
        <w:rPr>
          <w:rFonts w:ascii="宋体" w:hAnsi="宋体" w:cs="Courier New" w:hint="eastAsia"/>
          <w:sz w:val="24"/>
          <w:szCs w:val="21"/>
        </w:rPr>
        <w:t>／</w:t>
      </w:r>
      <w:r>
        <w:rPr>
          <w:rFonts w:hint="eastAsia"/>
          <w:sz w:val="24"/>
        </w:rPr>
        <w:t>出版日期或卷期（</w:t>
      </w:r>
      <w:proofErr w:type="gramStart"/>
      <w:r>
        <w:rPr>
          <w:rFonts w:hint="eastAsia"/>
          <w:sz w:val="24"/>
        </w:rPr>
        <w:t>附出版</w:t>
      </w:r>
      <w:proofErr w:type="gramEnd"/>
      <w:r>
        <w:rPr>
          <w:rFonts w:hint="eastAsia"/>
          <w:sz w:val="24"/>
        </w:rPr>
        <w:t>年月）</w:t>
      </w:r>
      <w:r>
        <w:rPr>
          <w:rFonts w:ascii="宋体" w:hAnsi="宋体" w:cs="Courier New" w:hint="eastAsia"/>
          <w:sz w:val="24"/>
          <w:szCs w:val="21"/>
        </w:rPr>
        <w:t>／</w:t>
      </w:r>
      <w:r>
        <w:rPr>
          <w:rFonts w:hint="eastAsia"/>
          <w:sz w:val="24"/>
        </w:rPr>
        <w:t>版次。</w:t>
      </w:r>
    </w:p>
    <w:p w:rsidR="00955622" w:rsidRDefault="00955622" w:rsidP="00955622">
      <w:pPr>
        <w:spacing w:line="300" w:lineRule="auto"/>
        <w:ind w:firstLineChars="200" w:firstLine="420"/>
        <w:rPr>
          <w:rFonts w:ascii="楷体_GB2312" w:eastAsia="楷体_GB2312" w:hint="eastAsia"/>
        </w:rPr>
      </w:pPr>
    </w:p>
    <w:p w:rsidR="00955622" w:rsidRDefault="00955622" w:rsidP="00955622">
      <w:pPr>
        <w:ind w:firstLineChars="200" w:firstLine="388"/>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例1</w:t>
      </w:r>
    </w:p>
    <w:p w:rsidR="00955622" w:rsidRDefault="00955622" w:rsidP="00955622">
      <w:pPr>
        <w:ind w:firstLineChars="200" w:firstLine="420"/>
        <w:rPr>
          <w:rFonts w:ascii="楷体_GB2312" w:eastAsia="楷体_GB2312" w:hint="eastAsia"/>
        </w:rPr>
      </w:pPr>
      <w:r>
        <w:rPr>
          <w:rFonts w:ascii="楷体_GB2312" w:eastAsia="楷体_GB2312" w:hint="eastAsia"/>
        </w:rPr>
        <w:t>李眉：《李</w:t>
      </w:r>
      <w:r>
        <w:rPr>
          <w:rFonts w:ascii="楷体" w:eastAsia="楷体" w:hAnsi="楷体" w:hint="eastAsia"/>
        </w:rPr>
        <w:t>劼</w:t>
      </w:r>
      <w:r>
        <w:rPr>
          <w:rFonts w:ascii="楷体_GB2312" w:eastAsia="楷体_GB2312" w:hint="eastAsia"/>
        </w:rPr>
        <w:t>人轶事》，《四川工人日报》1986年8月22日，第2版。</w:t>
      </w:r>
    </w:p>
    <w:p w:rsidR="00955622" w:rsidRDefault="00955622" w:rsidP="00955622">
      <w:pPr>
        <w:rPr>
          <w:rFonts w:ascii="楷体_GB2312" w:eastAsia="楷体_GB2312" w:hint="eastAsia"/>
          <w:color w:val="000000"/>
        </w:rPr>
      </w:pPr>
    </w:p>
    <w:p w:rsidR="00955622" w:rsidRDefault="00955622" w:rsidP="00955622">
      <w:pPr>
        <w:ind w:firstLineChars="200" w:firstLine="388"/>
        <w:rPr>
          <w:rFonts w:hint="eastAsia"/>
          <w:color w:val="000000"/>
        </w:rPr>
      </w:pPr>
      <w:r>
        <w:rPr>
          <w:rFonts w:ascii="楷体" w:eastAsia="楷体" w:hAnsi="楷体" w:hint="eastAsia"/>
          <w:spacing w:val="-8"/>
          <w:szCs w:val="21"/>
        </w:rPr>
        <w:t>示</w:t>
      </w:r>
      <w:r>
        <w:rPr>
          <w:rFonts w:ascii="楷体" w:eastAsia="楷体" w:hAnsi="楷体" w:hint="eastAsia"/>
          <w:color w:val="000000"/>
        </w:rPr>
        <w:t>例</w:t>
      </w:r>
      <w:r>
        <w:rPr>
          <w:rFonts w:hint="eastAsia"/>
          <w:color w:val="000000"/>
        </w:rPr>
        <w:t>2</w:t>
      </w:r>
    </w:p>
    <w:p w:rsidR="00955622" w:rsidRDefault="00955622" w:rsidP="00955622">
      <w:pPr>
        <w:ind w:firstLineChars="200" w:firstLine="420"/>
        <w:rPr>
          <w:rFonts w:ascii="楷体_GB2312" w:eastAsia="楷体_GB2312" w:hint="eastAsia"/>
        </w:rPr>
      </w:pPr>
      <w:r>
        <w:rPr>
          <w:rFonts w:ascii="楷体_GB2312" w:eastAsia="楷体_GB2312" w:hint="eastAsia"/>
        </w:rPr>
        <w:t>《女子参政同盟会宣言书》，《时报》1912年4月10日，第4版。</w:t>
      </w:r>
    </w:p>
    <w:p w:rsidR="00955622" w:rsidRDefault="00955622" w:rsidP="00955622">
      <w:pPr>
        <w:spacing w:line="300" w:lineRule="auto"/>
        <w:rPr>
          <w:rFonts w:ascii="楷体_GB2312" w:eastAsia="楷体_GB2312" w:hint="eastAsia"/>
          <w:color w:val="000000"/>
        </w:rPr>
      </w:pPr>
    </w:p>
    <w:p w:rsidR="00955622" w:rsidRDefault="00955622" w:rsidP="00955622">
      <w:pPr>
        <w:spacing w:line="300" w:lineRule="auto"/>
        <w:ind w:firstLineChars="200" w:firstLine="480"/>
        <w:rPr>
          <w:rFonts w:ascii="宋体" w:hAnsi="宋体" w:hint="eastAsia"/>
          <w:color w:val="000000"/>
          <w:sz w:val="24"/>
        </w:rPr>
      </w:pPr>
      <w:r>
        <w:rPr>
          <w:rFonts w:ascii="宋体" w:hAnsi="宋体" w:hint="eastAsia"/>
          <w:color w:val="000000"/>
          <w:sz w:val="24"/>
        </w:rPr>
        <w:t>早期报纸无版次，可标识栏目及页码（选注项）。</w:t>
      </w:r>
    </w:p>
    <w:p w:rsidR="00955622" w:rsidRDefault="00955622" w:rsidP="00955622">
      <w:pPr>
        <w:spacing w:line="300" w:lineRule="auto"/>
        <w:ind w:firstLineChars="200" w:firstLine="388"/>
        <w:rPr>
          <w:rFonts w:ascii="楷体_GB2312" w:eastAsia="楷体_GB2312"/>
          <w:spacing w:val="-8"/>
          <w:szCs w:val="21"/>
        </w:rPr>
      </w:pPr>
    </w:p>
    <w:p w:rsidR="00955622" w:rsidRDefault="00955622" w:rsidP="00955622">
      <w:pPr>
        <w:spacing w:line="300" w:lineRule="auto"/>
        <w:ind w:firstLineChars="200" w:firstLine="388"/>
        <w:rPr>
          <w:rFonts w:ascii="楷体_GB2312" w:eastAsia="楷体_GB2312" w:hint="eastAsia"/>
          <w:color w:val="000000"/>
        </w:rPr>
      </w:pPr>
      <w:r>
        <w:rPr>
          <w:rFonts w:ascii="楷体_GB2312" w:eastAsia="楷体_GB2312" w:hint="eastAsia"/>
          <w:spacing w:val="-8"/>
          <w:szCs w:val="21"/>
        </w:rPr>
        <w:t>示</w:t>
      </w:r>
      <w:r>
        <w:rPr>
          <w:rFonts w:ascii="楷体_GB2312" w:eastAsia="楷体_GB2312" w:hint="eastAsia"/>
          <w:color w:val="000000"/>
        </w:rPr>
        <w:t>例</w:t>
      </w:r>
    </w:p>
    <w:p w:rsidR="00955622" w:rsidRDefault="00955622" w:rsidP="00955622">
      <w:pPr>
        <w:spacing w:line="300" w:lineRule="auto"/>
        <w:ind w:firstLineChars="200" w:firstLine="420"/>
        <w:rPr>
          <w:rFonts w:ascii="宋体" w:hAnsi="宋体" w:cs="Courier New" w:hint="eastAsia"/>
          <w:b/>
          <w:bCs/>
          <w:sz w:val="24"/>
          <w:szCs w:val="21"/>
        </w:rPr>
      </w:pPr>
      <w:r>
        <w:rPr>
          <w:rFonts w:ascii="楷体_GB2312" w:eastAsia="楷体_GB2312" w:hint="eastAsia"/>
          <w:color w:val="000000"/>
        </w:rPr>
        <w:t>《四川会议厅暂行章程》，《广益</w:t>
      </w:r>
      <w:r>
        <w:rPr>
          <w:rFonts w:ascii="楷体_GB2312" w:eastAsia="楷体_GB2312" w:hint="eastAsia"/>
        </w:rPr>
        <w:t>丛</w:t>
      </w:r>
      <w:r>
        <w:rPr>
          <w:rFonts w:ascii="楷体_GB2312" w:eastAsia="楷体_GB2312" w:hint="eastAsia"/>
          <w:color w:val="000000"/>
        </w:rPr>
        <w:t>报》第8年第19期，1910年9月3日，“新章”，第1—2页。</w:t>
      </w:r>
    </w:p>
    <w:p w:rsidR="00955622" w:rsidRDefault="00955622" w:rsidP="00955622">
      <w:pPr>
        <w:spacing w:line="300" w:lineRule="auto"/>
        <w:ind w:firstLineChars="200" w:firstLine="482"/>
        <w:rPr>
          <w:rFonts w:ascii="宋体" w:hAnsi="宋体" w:cs="Courier New" w:hint="eastAsia"/>
          <w:b/>
          <w:bCs/>
          <w:sz w:val="24"/>
          <w:szCs w:val="21"/>
        </w:rPr>
      </w:pPr>
    </w:p>
    <w:p w:rsidR="00955622" w:rsidRDefault="00955622" w:rsidP="00955622">
      <w:pPr>
        <w:spacing w:line="300" w:lineRule="auto"/>
        <w:ind w:firstLineChars="200" w:firstLine="482"/>
        <w:rPr>
          <w:rFonts w:ascii="宋体" w:hAnsi="宋体" w:cs="Courier New" w:hint="eastAsia"/>
          <w:b/>
          <w:bCs/>
          <w:sz w:val="24"/>
          <w:szCs w:val="21"/>
        </w:rPr>
      </w:pPr>
      <w:r>
        <w:rPr>
          <w:rFonts w:ascii="宋体" w:hAnsi="宋体" w:cs="Courier New" w:hint="eastAsia"/>
          <w:b/>
          <w:bCs/>
          <w:sz w:val="24"/>
          <w:szCs w:val="21"/>
        </w:rPr>
        <w:t>（5）外文文献</w:t>
      </w:r>
    </w:p>
    <w:p w:rsidR="00955622" w:rsidRDefault="00955622" w:rsidP="00955622">
      <w:pPr>
        <w:spacing w:line="300" w:lineRule="auto"/>
        <w:ind w:firstLineChars="200" w:firstLine="480"/>
        <w:rPr>
          <w:rFonts w:ascii="宋体" w:hAnsi="宋体" w:cs="Courier New" w:hint="eastAsia"/>
          <w:sz w:val="24"/>
          <w:szCs w:val="21"/>
        </w:rPr>
      </w:pPr>
      <w:r>
        <w:rPr>
          <w:rFonts w:ascii="宋体" w:hAnsi="宋体" w:cs="Courier New" w:hint="eastAsia"/>
          <w:sz w:val="24"/>
          <w:szCs w:val="21"/>
        </w:rPr>
        <w:t>引证外文文献，原则上以该文种通行的引证标注方式为准。</w:t>
      </w:r>
    </w:p>
    <w:p w:rsidR="00955622" w:rsidRDefault="00955622" w:rsidP="00955622">
      <w:pPr>
        <w:spacing w:line="300" w:lineRule="auto"/>
        <w:ind w:firstLineChars="200" w:firstLine="480"/>
        <w:rPr>
          <w:rFonts w:ascii="宋体" w:hAnsi="宋体" w:cs="Courier New"/>
          <w:sz w:val="24"/>
          <w:szCs w:val="21"/>
        </w:rPr>
      </w:pPr>
      <w:r>
        <w:rPr>
          <w:rFonts w:ascii="宋体" w:hAnsi="宋体" w:cs="Courier New" w:hint="eastAsia"/>
          <w:sz w:val="24"/>
          <w:szCs w:val="21"/>
        </w:rPr>
        <w:t>引证英文文献的标注项目和顺序与中文相同。责任者与题名间用英文逗号，著作题名为斜体，析出文献题名为正体加英文引号，出版日期为全数字标注，责任方式、卷册、页码等用英文缩略方式。</w:t>
      </w:r>
    </w:p>
    <w:p w:rsidR="00955622" w:rsidRDefault="00955622" w:rsidP="00955622">
      <w:pPr>
        <w:pStyle w:val="a9"/>
        <w:rPr>
          <w:kern w:val="0"/>
        </w:rPr>
      </w:pPr>
    </w:p>
    <w:p w:rsidR="00955622" w:rsidRDefault="00955622" w:rsidP="00955622">
      <w:pPr>
        <w:pStyle w:val="a9"/>
        <w:rPr>
          <w:kern w:val="0"/>
        </w:rPr>
      </w:pPr>
      <w:r>
        <w:rPr>
          <w:rFonts w:ascii="宋体" w:hAnsi="宋体" w:cs="Courier New" w:hint="eastAsia"/>
          <w:sz w:val="24"/>
          <w:szCs w:val="21"/>
        </w:rPr>
        <w:t xml:space="preserve">    关于正文插入专业术语相应的英文排序，一般先中文，然后括号中附英文。例如：全球本土</w:t>
      </w:r>
      <w:r>
        <w:rPr>
          <w:rFonts w:hint="eastAsia"/>
          <w:szCs w:val="21"/>
        </w:rPr>
        <w:t>化（</w:t>
      </w:r>
      <w:r>
        <w:rPr>
          <w:szCs w:val="21"/>
        </w:rPr>
        <w:t>globalization</w:t>
      </w:r>
      <w:r>
        <w:rPr>
          <w:rFonts w:hint="eastAsia"/>
          <w:szCs w:val="21"/>
        </w:rPr>
        <w:t>），</w:t>
      </w:r>
      <w:r>
        <w:rPr>
          <w:rFonts w:ascii="宋体" w:hAnsi="宋体" w:cs="Courier New" w:hint="eastAsia"/>
          <w:sz w:val="24"/>
          <w:szCs w:val="21"/>
        </w:rPr>
        <w:t>东方主义</w:t>
      </w:r>
      <w:r>
        <w:rPr>
          <w:rFonts w:hint="eastAsia"/>
          <w:kern w:val="0"/>
        </w:rPr>
        <w:t>（</w:t>
      </w:r>
      <w:r>
        <w:rPr>
          <w:rFonts w:hint="eastAsia"/>
          <w:kern w:val="0"/>
        </w:rPr>
        <w:t>Orientalism)</w:t>
      </w:r>
      <w:r>
        <w:rPr>
          <w:rFonts w:hint="eastAsia"/>
          <w:kern w:val="0"/>
        </w:rPr>
        <w:t>，</w:t>
      </w:r>
      <w:r>
        <w:rPr>
          <w:rFonts w:ascii="宋体" w:hAnsi="宋体" w:cs="Courier New" w:hint="eastAsia"/>
          <w:sz w:val="24"/>
          <w:szCs w:val="21"/>
        </w:rPr>
        <w:t>中国神话</w:t>
      </w:r>
      <w:r>
        <w:rPr>
          <w:rFonts w:hint="eastAsia"/>
          <w:szCs w:val="21"/>
        </w:rPr>
        <w:t>（</w:t>
      </w:r>
      <w:r>
        <w:rPr>
          <w:szCs w:val="21"/>
        </w:rPr>
        <w:t>Chinese</w:t>
      </w:r>
      <w:r w:rsidRPr="008B5434">
        <w:rPr>
          <w:rFonts w:hint="eastAsia"/>
          <w:szCs w:val="21"/>
          <w:highlight w:val="yellow"/>
        </w:rPr>
        <w:t xml:space="preserve"> </w:t>
      </w:r>
      <w:r>
        <w:rPr>
          <w:szCs w:val="21"/>
        </w:rPr>
        <w:t>myth</w:t>
      </w:r>
      <w:r>
        <w:rPr>
          <w:rFonts w:hint="eastAsia"/>
          <w:szCs w:val="21"/>
        </w:rPr>
        <w:t>）</w:t>
      </w:r>
      <w:r>
        <w:rPr>
          <w:rFonts w:hint="eastAsia"/>
          <w:kern w:val="0"/>
        </w:rPr>
        <w:t>。</w:t>
      </w:r>
    </w:p>
    <w:p w:rsidR="00955622" w:rsidRDefault="00955622" w:rsidP="00955622">
      <w:pPr>
        <w:pStyle w:val="a9"/>
        <w:rPr>
          <w:rFonts w:ascii="宋体" w:hAnsi="宋体" w:cs="Courier New"/>
          <w:sz w:val="24"/>
          <w:szCs w:val="21"/>
        </w:rPr>
      </w:pPr>
      <w:r>
        <w:rPr>
          <w:rFonts w:ascii="宋体" w:hAnsi="宋体" w:cs="Courier New" w:hint="eastAsia"/>
          <w:sz w:val="24"/>
          <w:szCs w:val="21"/>
        </w:rPr>
        <w:lastRenderedPageBreak/>
        <w:t xml:space="preserve">   关于外籍学者全名或姓氏，第一次提到一个人可将完整姓名写出，例如：弗雷德里克·詹姆逊（</w:t>
      </w:r>
      <w:r>
        <w:rPr>
          <w:szCs w:val="21"/>
        </w:rPr>
        <w:t>Fredric Jameson</w:t>
      </w:r>
      <w:r>
        <w:rPr>
          <w:rFonts w:hint="eastAsia"/>
          <w:szCs w:val="21"/>
        </w:rPr>
        <w:t>）</w:t>
      </w:r>
      <w:r>
        <w:rPr>
          <w:rFonts w:ascii="宋体" w:hAnsi="宋体" w:cs="Courier New" w:hint="eastAsia"/>
          <w:sz w:val="24"/>
          <w:szCs w:val="21"/>
        </w:rPr>
        <w:t>、特里· 伊格尔顿（</w:t>
      </w:r>
      <w:r>
        <w:rPr>
          <w:szCs w:val="21"/>
        </w:rPr>
        <w:t>Terry Eagleton</w:t>
      </w:r>
      <w:r>
        <w:rPr>
          <w:rFonts w:ascii="宋体" w:hAnsi="宋体" w:cs="Courier New" w:hint="eastAsia"/>
          <w:sz w:val="24"/>
          <w:szCs w:val="21"/>
        </w:rPr>
        <w:t>）以及马泰· 卡利内斯库（</w:t>
      </w:r>
      <w:proofErr w:type="spellStart"/>
      <w:r>
        <w:rPr>
          <w:szCs w:val="21"/>
        </w:rPr>
        <w:t>Matei</w:t>
      </w:r>
      <w:proofErr w:type="spellEnd"/>
      <w:r>
        <w:rPr>
          <w:rFonts w:hint="eastAsia"/>
          <w:szCs w:val="21"/>
        </w:rPr>
        <w:t xml:space="preserve"> </w:t>
      </w:r>
      <w:proofErr w:type="spellStart"/>
      <w:r>
        <w:rPr>
          <w:szCs w:val="21"/>
        </w:rPr>
        <w:t>Calinescu</w:t>
      </w:r>
      <w:proofErr w:type="spellEnd"/>
      <w:r>
        <w:rPr>
          <w:rFonts w:ascii="宋体" w:hAnsi="宋体" w:cs="Courier New" w:hint="eastAsia"/>
          <w:sz w:val="24"/>
          <w:szCs w:val="21"/>
        </w:rPr>
        <w:t>）并在括号中标明原文，以后再次提到时可以只提姓，例如：詹姆逊、伊格尔顿以及卡利内斯库。</w:t>
      </w: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常见的外国人名字，不加外文注释，例如：马克思、康德、海明威等。</w:t>
      </w:r>
    </w:p>
    <w:p w:rsidR="00955622" w:rsidRDefault="00955622" w:rsidP="00955622">
      <w:pPr>
        <w:pStyle w:val="a9"/>
        <w:rPr>
          <w:rFonts w:ascii="宋体" w:hAnsi="宋体" w:cs="Courier New"/>
          <w:sz w:val="24"/>
          <w:szCs w:val="21"/>
        </w:rPr>
      </w:pPr>
    </w:p>
    <w:p w:rsidR="00955622" w:rsidRDefault="00955622" w:rsidP="00955622">
      <w:pPr>
        <w:pStyle w:val="a9"/>
        <w:rPr>
          <w:rFonts w:ascii="宋体" w:hAnsi="宋体" w:cs="Courier New"/>
          <w:sz w:val="24"/>
          <w:szCs w:val="21"/>
        </w:rPr>
      </w:pP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关于英文的页下注：如果是书，需要作者名、作者姓、书名、出版地、出版社、出版年代、页码；</w:t>
      </w: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如果是期刊，需要作者名、作者姓、文章名称、期刊名称、第几期、年代。</w:t>
      </w: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书名和刊物名称用斜体。</w:t>
      </w:r>
    </w:p>
    <w:p w:rsidR="00955622" w:rsidRDefault="00955622" w:rsidP="00955622">
      <w:pPr>
        <w:pStyle w:val="a9"/>
        <w:rPr>
          <w:rFonts w:ascii="宋体" w:hAnsi="宋体" w:cs="Courier New"/>
          <w:sz w:val="24"/>
          <w:szCs w:val="21"/>
        </w:rPr>
      </w:pP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英文第2次重复引用同一页下注：</w:t>
      </w: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如果是书，需要作者名、作者姓、书名、页码；</w:t>
      </w: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如果是期刊，需要作者姓名、文章名称。</w:t>
      </w:r>
    </w:p>
    <w:p w:rsidR="00955622" w:rsidRDefault="00955622" w:rsidP="00955622">
      <w:pPr>
        <w:pStyle w:val="a9"/>
        <w:rPr>
          <w:rFonts w:ascii="宋体" w:hAnsi="宋体" w:cs="Courier New"/>
          <w:sz w:val="24"/>
          <w:szCs w:val="21"/>
        </w:rPr>
      </w:pPr>
    </w:p>
    <w:p w:rsidR="00955622" w:rsidRDefault="00955622" w:rsidP="00955622">
      <w:pPr>
        <w:pStyle w:val="a9"/>
        <w:ind w:firstLineChars="200" w:firstLine="480"/>
        <w:rPr>
          <w:rFonts w:ascii="宋体" w:hAnsi="宋体" w:cs="Courier New"/>
          <w:sz w:val="24"/>
          <w:szCs w:val="21"/>
        </w:rPr>
      </w:pPr>
      <w:r>
        <w:rPr>
          <w:rFonts w:ascii="宋体" w:hAnsi="宋体" w:cs="Courier New" w:hint="eastAsia"/>
          <w:sz w:val="24"/>
          <w:szCs w:val="21"/>
        </w:rPr>
        <w:t>页下注英文期刊：</w:t>
      </w:r>
    </w:p>
    <w:p w:rsidR="00955622" w:rsidRDefault="00955622" w:rsidP="00955622">
      <w:pPr>
        <w:spacing w:line="300" w:lineRule="auto"/>
        <w:ind w:firstLineChars="200" w:firstLine="388"/>
        <w:rPr>
          <w:rFonts w:ascii="楷体_GB2312" w:eastAsia="楷体_GB2312" w:hAnsi="宋体" w:hint="eastAsia"/>
          <w:szCs w:val="21"/>
        </w:rPr>
      </w:pPr>
      <w:r>
        <w:rPr>
          <w:rFonts w:ascii="楷体_GB2312" w:eastAsia="楷体_GB2312" w:hint="eastAsia"/>
          <w:spacing w:val="-8"/>
          <w:szCs w:val="21"/>
        </w:rPr>
        <w:t>示</w:t>
      </w:r>
      <w:r>
        <w:rPr>
          <w:rFonts w:ascii="楷体_GB2312" w:eastAsia="楷体_GB2312" w:hAnsi="宋体" w:hint="eastAsia"/>
          <w:szCs w:val="21"/>
        </w:rPr>
        <w:t>例1</w:t>
      </w:r>
    </w:p>
    <w:p w:rsidR="00955622" w:rsidRDefault="00955622" w:rsidP="00955622">
      <w:pPr>
        <w:pStyle w:val="a9"/>
      </w:pPr>
      <w:r>
        <w:t xml:space="preserve">Zhang </w:t>
      </w:r>
      <w:proofErr w:type="spellStart"/>
      <w:r>
        <w:t>Zhiping</w:t>
      </w:r>
      <w:proofErr w:type="spellEnd"/>
      <w:r>
        <w:t xml:space="preserve">, How Should We Revive Traditional Chinese Culture? </w:t>
      </w:r>
      <w:r>
        <w:rPr>
          <w:i/>
        </w:rPr>
        <w:t>Beijing Review</w:t>
      </w:r>
      <w:r>
        <w:t xml:space="preserve">, No. </w:t>
      </w:r>
      <w:r>
        <w:rPr>
          <w:rFonts w:hint="eastAsia"/>
        </w:rPr>
        <w:t>6</w:t>
      </w:r>
      <w:r>
        <w:rPr>
          <w:rFonts w:hint="eastAsia"/>
        </w:rPr>
        <w:t>，</w:t>
      </w:r>
    </w:p>
    <w:p w:rsidR="00955622" w:rsidRDefault="00955622" w:rsidP="00955622">
      <w:pPr>
        <w:pStyle w:val="a9"/>
      </w:pPr>
      <w:r>
        <w:t xml:space="preserve">2006. </w:t>
      </w:r>
    </w:p>
    <w:p w:rsidR="00955622" w:rsidRDefault="00955622" w:rsidP="00955622">
      <w:pPr>
        <w:pStyle w:val="a9"/>
        <w:ind w:firstLineChars="200" w:firstLine="480"/>
        <w:rPr>
          <w:rFonts w:ascii="宋体" w:hAnsi="宋体" w:cs="Courier New"/>
          <w:sz w:val="24"/>
          <w:szCs w:val="21"/>
        </w:rPr>
      </w:pPr>
    </w:p>
    <w:p w:rsidR="00955622" w:rsidRDefault="00955622" w:rsidP="00955622">
      <w:pPr>
        <w:pStyle w:val="a9"/>
        <w:ind w:firstLineChars="200" w:firstLine="480"/>
        <w:rPr>
          <w:rFonts w:ascii="宋体" w:hAnsi="宋体" w:cs="Courier New" w:hint="eastAsia"/>
          <w:sz w:val="24"/>
          <w:szCs w:val="21"/>
        </w:rPr>
      </w:pPr>
      <w:r>
        <w:rPr>
          <w:rFonts w:ascii="宋体" w:hAnsi="宋体" w:cs="Courier New" w:hint="eastAsia"/>
          <w:sz w:val="24"/>
          <w:szCs w:val="21"/>
        </w:rPr>
        <w:t>页下注英文书：</w:t>
      </w:r>
    </w:p>
    <w:p w:rsidR="00955622" w:rsidRDefault="00955622" w:rsidP="00955622">
      <w:pPr>
        <w:spacing w:line="300" w:lineRule="auto"/>
        <w:ind w:firstLineChars="200" w:firstLine="388"/>
        <w:rPr>
          <w:rFonts w:ascii="楷体_GB2312" w:eastAsia="楷体_GB2312" w:hAnsi="宋体" w:hint="eastAsia"/>
          <w:szCs w:val="21"/>
        </w:rPr>
      </w:pPr>
      <w:r>
        <w:rPr>
          <w:rFonts w:ascii="楷体_GB2312" w:eastAsia="楷体_GB2312" w:hint="eastAsia"/>
          <w:spacing w:val="-8"/>
          <w:szCs w:val="21"/>
        </w:rPr>
        <w:t>示</w:t>
      </w:r>
      <w:r>
        <w:rPr>
          <w:rFonts w:ascii="楷体_GB2312" w:eastAsia="楷体_GB2312" w:hAnsi="宋体" w:hint="eastAsia"/>
          <w:szCs w:val="21"/>
        </w:rPr>
        <w:t>例2</w:t>
      </w:r>
    </w:p>
    <w:p w:rsidR="00955622" w:rsidRPr="00B555EF" w:rsidRDefault="00955622" w:rsidP="00955622">
      <w:pPr>
        <w:pStyle w:val="References"/>
        <w:snapToGrid w:val="0"/>
        <w:spacing w:line="240" w:lineRule="auto"/>
        <w:ind w:leftChars="-6" w:left="-3" w:hangingChars="5" w:hanging="10"/>
        <w:contextualSpacing/>
        <w:rPr>
          <w:rFonts w:ascii="Times New Roman" w:hAnsi="Times New Roman" w:cs="Times New Roman"/>
          <w:kern w:val="2"/>
          <w:sz w:val="21"/>
          <w:szCs w:val="24"/>
          <w:lang w:val="en-US" w:eastAsia="zh-CN"/>
        </w:rPr>
      </w:pPr>
      <w:r>
        <w:rPr>
          <w:rFonts w:ascii="Times New Roman" w:hAnsi="Times New Roman" w:cs="Times New Roman"/>
          <w:kern w:val="2"/>
          <w:sz w:val="21"/>
          <w:szCs w:val="24"/>
          <w:lang w:val="en-US" w:eastAsia="zh-CN"/>
        </w:rPr>
        <w:t xml:space="preserve">Daniel E. </w:t>
      </w:r>
      <w:proofErr w:type="spellStart"/>
      <w:r>
        <w:rPr>
          <w:rFonts w:ascii="Times New Roman" w:hAnsi="Times New Roman" w:cs="Times New Roman"/>
          <w:kern w:val="2"/>
          <w:sz w:val="21"/>
          <w:szCs w:val="24"/>
          <w:lang w:val="en-US" w:eastAsia="zh-CN"/>
        </w:rPr>
        <w:t>Vukovich</w:t>
      </w:r>
      <w:proofErr w:type="spellEnd"/>
      <w:r>
        <w:rPr>
          <w:rFonts w:ascii="Times New Roman" w:hAnsi="Times New Roman" w:cs="Times New Roman"/>
          <w:kern w:val="2"/>
          <w:sz w:val="21"/>
          <w:szCs w:val="24"/>
          <w:lang w:val="en-US" w:eastAsia="zh-CN"/>
        </w:rPr>
        <w:t>, C</w:t>
      </w:r>
      <w:r>
        <w:rPr>
          <w:rFonts w:ascii="Times New Roman" w:hAnsi="Times New Roman" w:cs="Times New Roman"/>
          <w:i/>
          <w:kern w:val="2"/>
          <w:sz w:val="21"/>
          <w:szCs w:val="24"/>
          <w:lang w:val="en-US" w:eastAsia="zh-CN"/>
        </w:rPr>
        <w:t>hina and Orientalism: Weste</w:t>
      </w:r>
      <w:r w:rsidRPr="00B555EF">
        <w:rPr>
          <w:rFonts w:ascii="Times New Roman" w:hAnsi="Times New Roman" w:cs="Times New Roman"/>
          <w:i/>
          <w:kern w:val="2"/>
          <w:sz w:val="21"/>
          <w:szCs w:val="24"/>
          <w:lang w:val="en-US" w:eastAsia="zh-CN"/>
        </w:rPr>
        <w:t>rn Knowledge Production and the P.R.C.</w:t>
      </w:r>
      <w:r w:rsidRPr="00B555EF">
        <w:rPr>
          <w:rFonts w:ascii="Times New Roman" w:hAnsi="Times New Roman" w:cs="Times New Roman"/>
          <w:kern w:val="2"/>
          <w:sz w:val="21"/>
          <w:szCs w:val="24"/>
          <w:lang w:val="en-US" w:eastAsia="zh-CN"/>
        </w:rPr>
        <w:t>, London and New York: Routledge, 2012, p. 142.</w:t>
      </w:r>
    </w:p>
    <w:p w:rsidR="00955622" w:rsidRPr="00B555EF" w:rsidRDefault="00955622" w:rsidP="00955622">
      <w:pPr>
        <w:pStyle w:val="a9"/>
      </w:pPr>
      <w:r w:rsidRPr="00B555EF">
        <w:rPr>
          <w:rFonts w:hint="eastAsia"/>
        </w:rPr>
        <w:t xml:space="preserve">David Damrosch, </w:t>
      </w:r>
      <w:r w:rsidRPr="00B555EF">
        <w:rPr>
          <w:rFonts w:hint="eastAsia"/>
          <w:i/>
        </w:rPr>
        <w:t>What Is World Literature?</w:t>
      </w:r>
      <w:r w:rsidRPr="00B555EF">
        <w:rPr>
          <w:rFonts w:hint="eastAsia"/>
        </w:rPr>
        <w:t xml:space="preserve"> Princeton and Oxford: Princeton University Press, 2003, p. 1.</w:t>
      </w:r>
    </w:p>
    <w:p w:rsidR="00955622" w:rsidRPr="00B555EF" w:rsidRDefault="00955622" w:rsidP="00955622">
      <w:pPr>
        <w:pStyle w:val="a9"/>
        <w:rPr>
          <w:sz w:val="18"/>
          <w:szCs w:val="18"/>
        </w:rPr>
      </w:pPr>
    </w:p>
    <w:p w:rsidR="00955622" w:rsidRPr="00B555EF" w:rsidRDefault="00955622" w:rsidP="00955622">
      <w:pPr>
        <w:pStyle w:val="a9"/>
        <w:ind w:firstLineChars="200" w:firstLine="480"/>
        <w:rPr>
          <w:rFonts w:ascii="宋体" w:hAnsi="宋体" w:cs="Courier New"/>
          <w:sz w:val="24"/>
          <w:szCs w:val="21"/>
        </w:rPr>
      </w:pPr>
      <w:r w:rsidRPr="00B555EF">
        <w:rPr>
          <w:rFonts w:ascii="宋体" w:hAnsi="宋体" w:cs="Courier New" w:hint="eastAsia"/>
          <w:sz w:val="24"/>
          <w:szCs w:val="21"/>
        </w:rPr>
        <w:t>页下注英文析出文献：</w:t>
      </w:r>
    </w:p>
    <w:p w:rsidR="00955622" w:rsidRPr="00B555EF" w:rsidRDefault="00955622" w:rsidP="00955622">
      <w:pPr>
        <w:spacing w:line="300" w:lineRule="auto"/>
        <w:ind w:firstLineChars="200" w:firstLine="388"/>
        <w:rPr>
          <w:sz w:val="18"/>
          <w:szCs w:val="18"/>
        </w:rPr>
      </w:pPr>
      <w:r w:rsidRPr="00B555EF">
        <w:rPr>
          <w:rFonts w:ascii="楷体_GB2312" w:eastAsia="楷体_GB2312" w:hint="eastAsia"/>
          <w:spacing w:val="-8"/>
          <w:szCs w:val="21"/>
        </w:rPr>
        <w:t>示</w:t>
      </w:r>
      <w:r w:rsidRPr="00B555EF">
        <w:rPr>
          <w:rFonts w:ascii="楷体_GB2312" w:eastAsia="楷体_GB2312" w:hAnsi="宋体" w:hint="eastAsia"/>
          <w:szCs w:val="21"/>
        </w:rPr>
        <w:t>例3</w:t>
      </w:r>
    </w:p>
    <w:p w:rsidR="00955622" w:rsidRDefault="00955622" w:rsidP="00955622">
      <w:pPr>
        <w:pStyle w:val="a9"/>
      </w:pPr>
      <w:r w:rsidRPr="00B555EF">
        <w:t>Merle Goldman, Confucian Influence on Intellectuals in the People</w:t>
      </w:r>
      <w:proofErr w:type="gramStart"/>
      <w:r w:rsidRPr="00B555EF">
        <w:t>’</w:t>
      </w:r>
      <w:proofErr w:type="gramEnd"/>
      <w:r w:rsidRPr="00B555EF">
        <w:t>s Republic of China</w:t>
      </w:r>
      <w:r w:rsidRPr="00B555EF">
        <w:rPr>
          <w:rFonts w:hint="eastAsia"/>
        </w:rPr>
        <w:t>，</w:t>
      </w:r>
      <w:r w:rsidRPr="00B555EF">
        <w:t xml:space="preserve"> W.T. De </w:t>
      </w:r>
      <w:proofErr w:type="spellStart"/>
      <w:r w:rsidRPr="00B555EF">
        <w:t>Bary</w:t>
      </w:r>
      <w:proofErr w:type="spellEnd"/>
      <w:r w:rsidRPr="00B555EF">
        <w:rPr>
          <w:rFonts w:hint="eastAsia"/>
        </w:rPr>
        <w:t xml:space="preserve"> </w:t>
      </w:r>
      <w:r w:rsidRPr="00B555EF">
        <w:t>&amp;</w:t>
      </w:r>
      <w:r w:rsidRPr="00B555EF">
        <w:rPr>
          <w:rFonts w:hint="eastAsia"/>
        </w:rPr>
        <w:t xml:space="preserve"> </w:t>
      </w:r>
      <w:proofErr w:type="spellStart"/>
      <w:r w:rsidRPr="00B555EF">
        <w:t>Tu</w:t>
      </w:r>
      <w:proofErr w:type="spellEnd"/>
      <w:r w:rsidRPr="00B555EF">
        <w:rPr>
          <w:rFonts w:hint="eastAsia"/>
        </w:rPr>
        <w:t xml:space="preserve"> </w:t>
      </w:r>
      <w:proofErr w:type="spellStart"/>
      <w:r w:rsidRPr="00B555EF">
        <w:t>Weiming</w:t>
      </w:r>
      <w:proofErr w:type="spellEnd"/>
      <w:r w:rsidRPr="00B555EF">
        <w:t xml:space="preserve">, editors, </w:t>
      </w:r>
      <w:r w:rsidRPr="00B555EF">
        <w:rPr>
          <w:i/>
        </w:rPr>
        <w:t>Confucianism and Human Rights</w:t>
      </w:r>
      <w:r w:rsidRPr="00B555EF">
        <w:rPr>
          <w:rFonts w:hint="eastAsia"/>
        </w:rPr>
        <w:t>，</w:t>
      </w:r>
      <w:r w:rsidRPr="00B555EF">
        <w:t>New York</w:t>
      </w:r>
      <w:r>
        <w:t>: Columbia University Press, 1998, p.261.</w:t>
      </w:r>
    </w:p>
    <w:p w:rsidR="00955622" w:rsidRDefault="00955622" w:rsidP="00955622"/>
    <w:p w:rsidR="00955622" w:rsidRDefault="00955622" w:rsidP="00955622">
      <w:pPr>
        <w:spacing w:line="300" w:lineRule="auto"/>
        <w:ind w:firstLineChars="200" w:firstLine="482"/>
        <w:rPr>
          <w:rFonts w:ascii="宋体" w:hAnsi="宋体" w:cs="Courier New" w:hint="eastAsia"/>
          <w:sz w:val="24"/>
          <w:szCs w:val="21"/>
        </w:rPr>
      </w:pPr>
      <w:r>
        <w:rPr>
          <w:rFonts w:ascii="宋体" w:hAnsi="宋体" w:cs="Courier New" w:hint="eastAsia"/>
          <w:b/>
          <w:bCs/>
          <w:sz w:val="24"/>
          <w:szCs w:val="21"/>
        </w:rPr>
        <w:t>（6）未刊文献：</w:t>
      </w:r>
      <w:r>
        <w:rPr>
          <w:rFonts w:ascii="宋体" w:hAnsi="宋体" w:cs="Courier New" w:hint="eastAsia"/>
          <w:sz w:val="24"/>
          <w:szCs w:val="21"/>
        </w:rPr>
        <w:t>责任者／未刊文献题名／文献属性／编号／收藏单位／页码（选项）。</w:t>
      </w:r>
    </w:p>
    <w:p w:rsidR="00955622" w:rsidRDefault="00955622" w:rsidP="00955622">
      <w:pPr>
        <w:spacing w:line="300" w:lineRule="auto"/>
        <w:ind w:firstLineChars="171" w:firstLine="332"/>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例1</w:t>
      </w:r>
    </w:p>
    <w:p w:rsidR="00955622" w:rsidRPr="00B555EF" w:rsidRDefault="00955622" w:rsidP="00955622">
      <w:pPr>
        <w:spacing w:line="300" w:lineRule="auto"/>
        <w:ind w:firstLineChars="171" w:firstLine="359"/>
        <w:rPr>
          <w:rFonts w:ascii="楷体_GB2312" w:eastAsia="楷体_GB2312" w:hint="eastAsia"/>
        </w:rPr>
      </w:pPr>
      <w:r w:rsidRPr="00B555EF">
        <w:rPr>
          <w:rFonts w:ascii="楷体_GB2312" w:eastAsia="楷体_GB2312" w:hint="eastAsia"/>
        </w:rPr>
        <w:t>方明东：《罗隆基政治思想研究（1913—1949）》，博士学位论文，北京：北京师范大学，2000年，第67页。</w:t>
      </w:r>
    </w:p>
    <w:p w:rsidR="00955622" w:rsidRPr="00B555EF" w:rsidRDefault="00955622" w:rsidP="00955622">
      <w:pPr>
        <w:spacing w:line="300" w:lineRule="auto"/>
        <w:ind w:firstLineChars="171" w:firstLine="332"/>
        <w:rPr>
          <w:rFonts w:ascii="楷体_GB2312" w:eastAsia="楷体_GB2312" w:hint="eastAsia"/>
        </w:rPr>
      </w:pPr>
      <w:r w:rsidRPr="00B555EF">
        <w:rPr>
          <w:rFonts w:ascii="楷体_GB2312" w:eastAsia="楷体_GB2312" w:hint="eastAsia"/>
          <w:spacing w:val="-8"/>
          <w:szCs w:val="21"/>
        </w:rPr>
        <w:t>示</w:t>
      </w:r>
      <w:r w:rsidRPr="00B555EF">
        <w:rPr>
          <w:rFonts w:ascii="楷体_GB2312" w:eastAsia="楷体_GB2312" w:hint="eastAsia"/>
        </w:rPr>
        <w:t>例2</w:t>
      </w:r>
    </w:p>
    <w:p w:rsidR="00955622" w:rsidRDefault="00955622" w:rsidP="00955622">
      <w:pPr>
        <w:spacing w:line="300" w:lineRule="auto"/>
        <w:ind w:firstLineChars="171" w:firstLine="359"/>
        <w:rPr>
          <w:rFonts w:ascii="楷体_GB2312" w:eastAsia="楷体_GB2312" w:hint="eastAsia"/>
        </w:rPr>
      </w:pPr>
      <w:r w:rsidRPr="00B555EF">
        <w:rPr>
          <w:rFonts w:ascii="楷体_GB2312" w:eastAsia="楷体_GB2312" w:hint="eastAsia"/>
        </w:rPr>
        <w:t>任东来：《对国际体制和国际制度的理解和翻译》，“全球化与亚太区域化国际研讨会”论文，天津，2000年6月，第9页。</w:t>
      </w:r>
    </w:p>
    <w:p w:rsidR="00955622" w:rsidRDefault="00955622" w:rsidP="00955622">
      <w:pPr>
        <w:spacing w:line="300" w:lineRule="auto"/>
        <w:ind w:firstLineChars="171" w:firstLine="332"/>
        <w:rPr>
          <w:rFonts w:ascii="楷体_GB2312" w:eastAsia="楷体_GB2312" w:hint="eastAsia"/>
        </w:rPr>
      </w:pPr>
      <w:r>
        <w:rPr>
          <w:rFonts w:ascii="楷体_GB2312" w:eastAsia="楷体_GB2312" w:hint="eastAsia"/>
          <w:spacing w:val="-8"/>
          <w:szCs w:val="21"/>
        </w:rPr>
        <w:lastRenderedPageBreak/>
        <w:t>示</w:t>
      </w:r>
      <w:r>
        <w:rPr>
          <w:rFonts w:ascii="楷体_GB2312" w:eastAsia="楷体_GB2312" w:hint="eastAsia"/>
        </w:rPr>
        <w:t>例3</w:t>
      </w:r>
    </w:p>
    <w:p w:rsidR="00955622" w:rsidRPr="00B555EF" w:rsidRDefault="00955622" w:rsidP="00955622">
      <w:pPr>
        <w:spacing w:line="300" w:lineRule="auto"/>
        <w:ind w:firstLineChars="171" w:firstLine="359"/>
        <w:rPr>
          <w:rFonts w:ascii="楷体_GB2312" w:eastAsia="楷体_GB2312" w:hint="eastAsia"/>
        </w:rPr>
      </w:pPr>
      <w:r w:rsidRPr="00B555EF">
        <w:rPr>
          <w:rFonts w:ascii="楷体_GB2312" w:eastAsia="楷体_GB2312" w:hint="eastAsia"/>
        </w:rPr>
        <w:t>周长山：《对汉代政治的若干考察——以郡（国）县体制为中心》，博士后研究报告，北京：北京大学，2004年，第97－98页。</w:t>
      </w:r>
    </w:p>
    <w:p w:rsidR="00955622" w:rsidRDefault="00955622" w:rsidP="00955622">
      <w:pPr>
        <w:spacing w:line="300" w:lineRule="auto"/>
        <w:ind w:firstLineChars="171" w:firstLine="332"/>
        <w:rPr>
          <w:rFonts w:ascii="楷体_GB2312" w:eastAsia="楷体_GB2312" w:hint="eastAsia"/>
        </w:rPr>
      </w:pPr>
      <w:r w:rsidRPr="00B555EF">
        <w:rPr>
          <w:rFonts w:ascii="楷体_GB2312" w:eastAsia="楷体_GB2312" w:hint="eastAsia"/>
          <w:spacing w:val="-8"/>
          <w:szCs w:val="21"/>
        </w:rPr>
        <w:t>示</w:t>
      </w:r>
      <w:r w:rsidRPr="00B555EF">
        <w:rPr>
          <w:rFonts w:ascii="楷体_GB2312" w:eastAsia="楷体_GB2312" w:hint="eastAsia"/>
        </w:rPr>
        <w:t>例4</w:t>
      </w:r>
    </w:p>
    <w:p w:rsidR="00955622" w:rsidRDefault="00955622" w:rsidP="00955622">
      <w:pPr>
        <w:ind w:firstLineChars="200" w:firstLine="420"/>
        <w:rPr>
          <w:rFonts w:ascii="楷体_GB2312" w:eastAsia="楷体_GB2312" w:hint="eastAsia"/>
        </w:rPr>
      </w:pPr>
      <w:r>
        <w:rPr>
          <w:rFonts w:ascii="楷体_GB2312" w:eastAsia="楷体_GB2312" w:hint="eastAsia"/>
        </w:rPr>
        <w:t>《党外人士座谈会记录》，1950年7月，李</w:t>
      </w:r>
      <w:proofErr w:type="gramStart"/>
      <w:r>
        <w:rPr>
          <w:rFonts w:ascii="楷体" w:eastAsia="楷体" w:hAnsi="楷体" w:hint="eastAsia"/>
          <w:szCs w:val="20"/>
        </w:rPr>
        <w:t>劼</w:t>
      </w:r>
      <w:proofErr w:type="gramEnd"/>
      <w:r>
        <w:rPr>
          <w:rFonts w:ascii="楷体" w:eastAsia="楷体" w:hAnsi="楷体" w:hint="eastAsia"/>
        </w:rPr>
        <w:t>人</w:t>
      </w:r>
      <w:r>
        <w:rPr>
          <w:rFonts w:ascii="楷体_GB2312" w:eastAsia="楷体_GB2312" w:hint="eastAsia"/>
        </w:rPr>
        <w:t>档案，无编号，中共四川省委统战部档案室藏。</w:t>
      </w:r>
    </w:p>
    <w:p w:rsidR="00955622" w:rsidRDefault="00955622" w:rsidP="00955622">
      <w:pPr>
        <w:spacing w:line="300" w:lineRule="auto"/>
        <w:ind w:firstLineChars="171" w:firstLine="332"/>
        <w:rPr>
          <w:rFonts w:ascii="楷体_GB2312" w:eastAsia="楷体_GB2312" w:hint="eastAsia"/>
        </w:rPr>
      </w:pPr>
      <w:r>
        <w:rPr>
          <w:rFonts w:ascii="楷体_GB2312" w:eastAsia="楷体_GB2312" w:hint="eastAsia"/>
          <w:spacing w:val="-8"/>
          <w:szCs w:val="21"/>
        </w:rPr>
        <w:t>示</w:t>
      </w:r>
      <w:r>
        <w:rPr>
          <w:rFonts w:ascii="楷体_GB2312" w:eastAsia="楷体_GB2312" w:hint="eastAsia"/>
        </w:rPr>
        <w:t>例5</w:t>
      </w:r>
    </w:p>
    <w:p w:rsidR="00955622" w:rsidRDefault="00955622" w:rsidP="00955622">
      <w:pPr>
        <w:spacing w:line="300" w:lineRule="auto"/>
        <w:ind w:firstLineChars="171" w:firstLine="359"/>
        <w:rPr>
          <w:rFonts w:hint="eastAsia"/>
        </w:rPr>
      </w:pPr>
      <w:r>
        <w:rPr>
          <w:rFonts w:ascii="楷体_GB2312" w:eastAsia="楷体_GB2312" w:hint="eastAsia"/>
        </w:rPr>
        <w:t>《傅良佐致国务院电》，1917年9月15日，北洋档案1011—5961，中国第二历史档案馆藏。</w:t>
      </w:r>
    </w:p>
    <w:p w:rsidR="00955622" w:rsidRDefault="00955622" w:rsidP="00955622">
      <w:pPr>
        <w:spacing w:line="300" w:lineRule="auto"/>
        <w:ind w:firstLineChars="200" w:firstLine="482"/>
        <w:rPr>
          <w:rFonts w:ascii="宋体" w:hAnsi="宋体" w:cs="Courier New"/>
          <w:b/>
          <w:bCs/>
          <w:sz w:val="24"/>
          <w:szCs w:val="21"/>
        </w:rPr>
      </w:pPr>
    </w:p>
    <w:p w:rsidR="00955622" w:rsidRDefault="00955622" w:rsidP="00955622">
      <w:pPr>
        <w:spacing w:line="300" w:lineRule="auto"/>
        <w:ind w:firstLineChars="200" w:firstLine="482"/>
        <w:rPr>
          <w:rFonts w:ascii="宋体" w:hAnsi="宋体" w:cs="Courier New" w:hint="eastAsia"/>
          <w:b/>
          <w:bCs/>
          <w:sz w:val="24"/>
          <w:szCs w:val="21"/>
        </w:rPr>
      </w:pPr>
      <w:r>
        <w:rPr>
          <w:rFonts w:ascii="宋体" w:hAnsi="宋体" w:cs="Courier New" w:hint="eastAsia"/>
          <w:b/>
          <w:bCs/>
          <w:sz w:val="24"/>
          <w:szCs w:val="21"/>
        </w:rPr>
        <w:t>（7）电子文献</w:t>
      </w:r>
    </w:p>
    <w:p w:rsidR="00955622" w:rsidRDefault="00955622" w:rsidP="00955622">
      <w:pPr>
        <w:spacing w:line="300" w:lineRule="auto"/>
        <w:rPr>
          <w:rFonts w:ascii="宋体" w:hAnsi="宋体" w:cs="Courier New" w:hint="eastAsia"/>
          <w:sz w:val="24"/>
          <w:szCs w:val="21"/>
        </w:rPr>
      </w:pPr>
      <w:r>
        <w:rPr>
          <w:rFonts w:ascii="宋体" w:hAnsi="宋体" w:cs="Courier New" w:hint="eastAsia"/>
          <w:bCs/>
          <w:sz w:val="24"/>
          <w:szCs w:val="21"/>
        </w:rPr>
        <w:t xml:space="preserve">    电子文献包括以数码方式记录的所有文献（含以胶片、磁带等介质记录的</w:t>
      </w:r>
      <w:r>
        <w:rPr>
          <w:rFonts w:ascii="宋体" w:hAnsi="宋体" w:cs="Courier New" w:hint="eastAsia"/>
          <w:sz w:val="24"/>
          <w:szCs w:val="21"/>
        </w:rPr>
        <w:t>电影、录影、录音等音像文献）。其标注项目与顺序：责任者／电子文献题名／更新或修改日期／获取和访问路径／引用日期（任选）。</w:t>
      </w:r>
    </w:p>
    <w:p w:rsidR="00955622" w:rsidRDefault="00955622" w:rsidP="00955622">
      <w:pPr>
        <w:spacing w:line="300" w:lineRule="auto"/>
        <w:ind w:firstLine="480"/>
        <w:rPr>
          <w:rFonts w:ascii="楷体_GB2312" w:eastAsia="楷体_GB2312" w:hAnsi="宋体" w:cs="Courier New" w:hint="eastAsia"/>
          <w:szCs w:val="21"/>
        </w:rPr>
      </w:pPr>
      <w:r>
        <w:rPr>
          <w:rFonts w:ascii="楷体_GB2312" w:eastAsia="楷体_GB2312" w:hint="eastAsia"/>
          <w:spacing w:val="-8"/>
          <w:szCs w:val="21"/>
        </w:rPr>
        <w:t>示</w:t>
      </w:r>
      <w:r>
        <w:rPr>
          <w:rFonts w:ascii="楷体_GB2312" w:eastAsia="楷体_GB2312" w:hAnsi="宋体" w:cs="Courier New" w:hint="eastAsia"/>
          <w:szCs w:val="21"/>
        </w:rPr>
        <w:t>例1</w:t>
      </w:r>
    </w:p>
    <w:p w:rsidR="00955622" w:rsidRDefault="00955622" w:rsidP="00955622">
      <w:pPr>
        <w:spacing w:line="300" w:lineRule="auto"/>
        <w:ind w:firstLineChars="171" w:firstLine="359"/>
        <w:rPr>
          <w:rFonts w:ascii="楷体_GB2312" w:eastAsia="楷体_GB2312" w:hint="eastAsia"/>
        </w:rPr>
      </w:pPr>
      <w:r>
        <w:rPr>
          <w:rFonts w:ascii="楷体_GB2312" w:eastAsia="楷体_GB2312" w:hint="eastAsia"/>
        </w:rPr>
        <w:t>王明亮：《关于中国学术期刊标准化数据库系统工程的进展》，1998年8月16日， http://www.cajcd.cn/pub/wml.txt/980810-2.html, 1998年10月4日。</w:t>
      </w:r>
    </w:p>
    <w:p w:rsidR="00955622" w:rsidRDefault="00955622" w:rsidP="00955622">
      <w:pPr>
        <w:spacing w:line="300" w:lineRule="auto"/>
        <w:ind w:firstLineChars="200" w:firstLine="388"/>
        <w:rPr>
          <w:rFonts w:ascii="楷体_GB2312" w:eastAsia="楷体_GB2312" w:hAnsi="宋体" w:hint="eastAsia"/>
          <w:szCs w:val="21"/>
        </w:rPr>
      </w:pPr>
      <w:r>
        <w:rPr>
          <w:rFonts w:ascii="楷体_GB2312" w:eastAsia="楷体_GB2312" w:hAnsi="宋体" w:hint="eastAsia"/>
          <w:spacing w:val="-8"/>
          <w:szCs w:val="21"/>
        </w:rPr>
        <w:t>示</w:t>
      </w:r>
      <w:r>
        <w:rPr>
          <w:rFonts w:ascii="楷体_GB2312" w:eastAsia="楷体_GB2312" w:hAnsi="宋体" w:hint="eastAsia"/>
          <w:szCs w:val="21"/>
        </w:rPr>
        <w:t>例2</w:t>
      </w:r>
    </w:p>
    <w:p w:rsidR="00955622" w:rsidRDefault="00955622" w:rsidP="00955622">
      <w:pPr>
        <w:spacing w:line="300" w:lineRule="auto"/>
        <w:ind w:firstLineChars="171" w:firstLine="359"/>
        <w:rPr>
          <w:rFonts w:ascii="楷体_GB2312" w:eastAsia="楷体_GB2312" w:hint="eastAsia"/>
        </w:rPr>
      </w:pPr>
      <w:r>
        <w:rPr>
          <w:rFonts w:ascii="楷体_GB2312" w:eastAsia="楷体_GB2312" w:hint="eastAsia"/>
        </w:rPr>
        <w:t>扬之水：《两宋茶诗与茶事》，《文学遗产通讯》2006年第1期， http://www.literature.org.cn /</w:t>
      </w:r>
      <w:proofErr w:type="spellStart"/>
      <w:proofErr w:type="gramStart"/>
      <w:r>
        <w:rPr>
          <w:rFonts w:ascii="楷体_GB2312" w:eastAsia="楷体_GB2312" w:hint="eastAsia"/>
        </w:rPr>
        <w:t>Article.asp?ID</w:t>
      </w:r>
      <w:proofErr w:type="spellEnd"/>
      <w:proofErr w:type="gramEnd"/>
      <w:r>
        <w:rPr>
          <w:rFonts w:ascii="楷体_GB2312" w:eastAsia="楷体_GB2312" w:hint="eastAsia"/>
        </w:rPr>
        <w:t>=199，2007年9月13日。</w:t>
      </w:r>
    </w:p>
    <w:p w:rsidR="00955622" w:rsidRDefault="00955622" w:rsidP="00955622">
      <w:pPr>
        <w:spacing w:line="300" w:lineRule="auto"/>
        <w:ind w:firstLineChars="200" w:firstLine="420"/>
        <w:rPr>
          <w:rFonts w:ascii="楷体_GB2312" w:eastAsia="楷体_GB2312" w:hAnsi="宋体" w:hint="eastAsia"/>
          <w:szCs w:val="21"/>
        </w:rPr>
      </w:pPr>
    </w:p>
    <w:p w:rsidR="00955622" w:rsidRDefault="00955622" w:rsidP="00955622">
      <w:pPr>
        <w:spacing w:line="300" w:lineRule="auto"/>
        <w:ind w:firstLineChars="200" w:firstLine="482"/>
        <w:rPr>
          <w:rFonts w:hAnsi="宋体" w:hint="eastAsia"/>
          <w:b/>
          <w:bCs/>
          <w:sz w:val="24"/>
        </w:rPr>
      </w:pPr>
      <w:r>
        <w:rPr>
          <w:rFonts w:hAnsi="宋体" w:hint="eastAsia"/>
          <w:b/>
          <w:bCs/>
          <w:sz w:val="24"/>
        </w:rPr>
        <w:t>（</w:t>
      </w:r>
      <w:r>
        <w:rPr>
          <w:rFonts w:hAnsi="宋体" w:hint="eastAsia"/>
          <w:b/>
          <w:bCs/>
          <w:sz w:val="24"/>
        </w:rPr>
        <w:t>8</w:t>
      </w:r>
      <w:r>
        <w:rPr>
          <w:rFonts w:hAnsi="宋体" w:hint="eastAsia"/>
          <w:b/>
          <w:bCs/>
          <w:sz w:val="24"/>
        </w:rPr>
        <w:t>）转引文献</w:t>
      </w:r>
    </w:p>
    <w:p w:rsidR="00955622" w:rsidRDefault="00955622" w:rsidP="00955622">
      <w:pPr>
        <w:spacing w:line="300" w:lineRule="auto"/>
        <w:ind w:firstLineChars="200" w:firstLine="480"/>
        <w:rPr>
          <w:rFonts w:hAnsi="宋体" w:hint="eastAsia"/>
          <w:sz w:val="24"/>
        </w:rPr>
      </w:pPr>
      <w:r>
        <w:rPr>
          <w:rFonts w:hAnsi="宋体" w:hint="eastAsia"/>
          <w:sz w:val="24"/>
        </w:rPr>
        <w:t>责任者</w:t>
      </w:r>
      <w:r>
        <w:rPr>
          <w:rFonts w:ascii="宋体" w:hAnsi="宋体" w:cs="Courier New" w:hint="eastAsia"/>
          <w:sz w:val="24"/>
          <w:szCs w:val="21"/>
        </w:rPr>
        <w:t>／</w:t>
      </w:r>
      <w:r>
        <w:rPr>
          <w:rFonts w:hAnsi="宋体" w:hint="eastAsia"/>
          <w:sz w:val="24"/>
        </w:rPr>
        <w:t>原文献题名</w:t>
      </w:r>
      <w:r>
        <w:rPr>
          <w:rFonts w:ascii="宋体" w:hAnsi="宋体" w:cs="Courier New" w:hint="eastAsia"/>
          <w:sz w:val="24"/>
          <w:szCs w:val="21"/>
        </w:rPr>
        <w:t>／</w:t>
      </w:r>
      <w:r>
        <w:rPr>
          <w:rFonts w:hAnsi="宋体" w:hint="eastAsia"/>
          <w:sz w:val="24"/>
        </w:rPr>
        <w:t>原文献版本信息</w:t>
      </w:r>
      <w:r>
        <w:rPr>
          <w:rFonts w:ascii="宋体" w:hAnsi="宋体" w:cs="Courier New" w:hint="eastAsia"/>
          <w:sz w:val="24"/>
          <w:szCs w:val="21"/>
        </w:rPr>
        <w:t>／原页码（或卷期）／</w:t>
      </w:r>
      <w:r>
        <w:rPr>
          <w:rFonts w:hAnsi="宋体" w:hint="eastAsia"/>
          <w:sz w:val="24"/>
        </w:rPr>
        <w:t>转引文献责任者</w:t>
      </w:r>
      <w:r>
        <w:rPr>
          <w:rFonts w:ascii="宋体" w:hAnsi="宋体" w:cs="Courier New" w:hint="eastAsia"/>
          <w:sz w:val="24"/>
          <w:szCs w:val="21"/>
        </w:rPr>
        <w:t>／转引</w:t>
      </w:r>
      <w:r>
        <w:rPr>
          <w:rFonts w:hAnsi="宋体" w:hint="eastAsia"/>
          <w:sz w:val="24"/>
        </w:rPr>
        <w:t>文献题名</w:t>
      </w:r>
      <w:r>
        <w:rPr>
          <w:rFonts w:ascii="宋体" w:hAnsi="宋体" w:cs="Courier New" w:hint="eastAsia"/>
          <w:sz w:val="24"/>
          <w:szCs w:val="21"/>
        </w:rPr>
        <w:t>／</w:t>
      </w:r>
      <w:r>
        <w:rPr>
          <w:rFonts w:hAnsi="宋体" w:hint="eastAsia"/>
          <w:sz w:val="24"/>
        </w:rPr>
        <w:t>版本信息</w:t>
      </w:r>
      <w:r>
        <w:rPr>
          <w:rFonts w:ascii="宋体" w:hAnsi="宋体" w:cs="Courier New" w:hint="eastAsia"/>
          <w:sz w:val="24"/>
          <w:szCs w:val="21"/>
        </w:rPr>
        <w:t>／</w:t>
      </w:r>
      <w:r>
        <w:rPr>
          <w:rFonts w:hAnsi="宋体" w:hint="eastAsia"/>
          <w:sz w:val="24"/>
        </w:rPr>
        <w:t>页码。</w:t>
      </w:r>
    </w:p>
    <w:p w:rsidR="00955622" w:rsidRDefault="00955622" w:rsidP="00955622">
      <w:pPr>
        <w:spacing w:line="300" w:lineRule="auto"/>
        <w:ind w:firstLineChars="171" w:firstLine="359"/>
        <w:rPr>
          <w:rFonts w:ascii="楷体_GB2312" w:eastAsia="楷体_GB2312" w:hint="eastAsia"/>
        </w:rPr>
      </w:pPr>
    </w:p>
    <w:p w:rsidR="00955622" w:rsidRDefault="00955622" w:rsidP="00955622">
      <w:pPr>
        <w:spacing w:line="300" w:lineRule="auto"/>
        <w:ind w:firstLineChars="171" w:firstLine="332"/>
        <w:rPr>
          <w:rFonts w:ascii="楷体_GB2312" w:eastAsia="楷体_GB2312" w:hint="eastAsia"/>
        </w:rPr>
      </w:pPr>
      <w:r>
        <w:rPr>
          <w:rFonts w:ascii="楷体_GB2312" w:eastAsia="楷体_GB2312" w:hAnsi="宋体" w:hint="eastAsia"/>
          <w:spacing w:val="-8"/>
          <w:szCs w:val="21"/>
        </w:rPr>
        <w:t>示</w:t>
      </w:r>
      <w:r>
        <w:rPr>
          <w:rFonts w:ascii="楷体_GB2312" w:eastAsia="楷体_GB2312" w:hint="eastAsia"/>
        </w:rPr>
        <w:t>例1</w:t>
      </w:r>
    </w:p>
    <w:p w:rsidR="00955622" w:rsidRDefault="00955622" w:rsidP="00955622">
      <w:pPr>
        <w:spacing w:line="300" w:lineRule="auto"/>
        <w:ind w:firstLineChars="171" w:firstLine="359"/>
        <w:rPr>
          <w:rFonts w:ascii="楷体_GB2312" w:eastAsia="楷体_GB2312" w:hint="eastAsia"/>
        </w:rPr>
      </w:pPr>
      <w:r>
        <w:rPr>
          <w:rFonts w:ascii="楷体_GB2312" w:eastAsia="楷体_GB2312" w:hint="eastAsia"/>
        </w:rPr>
        <w:t>乔启明:《江宁县淳化镇乡村社会之研究》，南京：金陵大学农学院，1934年，第17页。转引自马俊亚：《民国时期江宁的乡村治理》，见徐秀丽主编：《中国农村治理的历史与现状：以定县、邹平和江宁为例》，北京：社会科学文献出版社，2004年，第352页。</w:t>
      </w:r>
    </w:p>
    <w:p w:rsidR="00955622" w:rsidRDefault="00955622" w:rsidP="00955622">
      <w:pPr>
        <w:spacing w:line="300" w:lineRule="auto"/>
        <w:ind w:firstLineChars="171" w:firstLine="359"/>
        <w:rPr>
          <w:rFonts w:ascii="楷体_GB2312" w:eastAsia="楷体_GB2312" w:hint="eastAsia"/>
        </w:rPr>
      </w:pPr>
    </w:p>
    <w:p w:rsidR="00955622" w:rsidRDefault="00955622" w:rsidP="00955622">
      <w:pPr>
        <w:spacing w:line="300" w:lineRule="auto"/>
        <w:ind w:firstLineChars="171" w:firstLine="332"/>
        <w:rPr>
          <w:rFonts w:ascii="楷体_GB2312" w:eastAsia="楷体_GB2312" w:hint="eastAsia"/>
        </w:rPr>
      </w:pPr>
      <w:r>
        <w:rPr>
          <w:rFonts w:ascii="楷体_GB2312" w:eastAsia="楷体_GB2312" w:hAnsi="宋体" w:hint="eastAsia"/>
          <w:spacing w:val="-8"/>
          <w:szCs w:val="21"/>
        </w:rPr>
        <w:t>示</w:t>
      </w:r>
      <w:r>
        <w:rPr>
          <w:rFonts w:ascii="楷体_GB2312" w:eastAsia="楷体_GB2312" w:hint="eastAsia"/>
        </w:rPr>
        <w:t>例2</w:t>
      </w:r>
    </w:p>
    <w:p w:rsidR="00955622" w:rsidRDefault="00955622" w:rsidP="00955622">
      <w:pPr>
        <w:spacing w:line="300" w:lineRule="auto"/>
        <w:ind w:firstLineChars="171" w:firstLine="359"/>
        <w:rPr>
          <w:rFonts w:ascii="楷体_GB2312" w:eastAsia="楷体_GB2312" w:hint="eastAsia"/>
        </w:rPr>
      </w:pPr>
      <w:r>
        <w:rPr>
          <w:rFonts w:ascii="楷体_GB2312" w:eastAsia="楷体_GB2312" w:hint="eastAsia"/>
        </w:rPr>
        <w:t>章太炎:《在长沙晨光学校演说》，1925年10月，转引自汤志钧：《章太炎年谱长编》下册，北京：中华书局，1979年，第823页。</w:t>
      </w:r>
    </w:p>
    <w:p w:rsidR="00955622" w:rsidRDefault="00955622" w:rsidP="00955622">
      <w:pPr>
        <w:spacing w:line="300" w:lineRule="auto"/>
        <w:ind w:firstLineChars="200" w:firstLine="482"/>
        <w:rPr>
          <w:rFonts w:ascii="宋体" w:hAnsi="宋体" w:cs="Courier New"/>
          <w:b/>
          <w:bCs/>
          <w:sz w:val="24"/>
          <w:szCs w:val="21"/>
        </w:rPr>
      </w:pPr>
    </w:p>
    <w:p w:rsidR="00955622" w:rsidRDefault="00955622" w:rsidP="00955622">
      <w:pPr>
        <w:spacing w:line="300" w:lineRule="auto"/>
        <w:ind w:firstLineChars="200" w:firstLine="482"/>
        <w:rPr>
          <w:rFonts w:ascii="宋体" w:hAnsi="宋体" w:cs="Courier New" w:hint="eastAsia"/>
          <w:b/>
          <w:bCs/>
          <w:sz w:val="24"/>
          <w:szCs w:val="21"/>
        </w:rPr>
      </w:pPr>
      <w:r>
        <w:rPr>
          <w:rFonts w:ascii="宋体" w:hAnsi="宋体" w:cs="Courier New" w:hint="eastAsia"/>
          <w:b/>
          <w:bCs/>
          <w:sz w:val="24"/>
          <w:szCs w:val="21"/>
        </w:rPr>
        <w:t>（9）再次引证时的项目简化</w:t>
      </w:r>
    </w:p>
    <w:p w:rsidR="00955622" w:rsidRDefault="00955622" w:rsidP="00955622">
      <w:pPr>
        <w:spacing w:line="300" w:lineRule="auto"/>
        <w:ind w:firstLineChars="200" w:firstLine="480"/>
        <w:rPr>
          <w:rFonts w:ascii="宋体" w:hAnsi="宋体" w:cs="Courier New" w:hint="eastAsia"/>
          <w:b/>
          <w:bCs/>
          <w:sz w:val="24"/>
          <w:szCs w:val="21"/>
        </w:rPr>
      </w:pPr>
      <w:r>
        <w:rPr>
          <w:rFonts w:hAnsi="宋体" w:hint="eastAsia"/>
          <w:sz w:val="24"/>
        </w:rPr>
        <w:t>同一文献再次引证时只需标注责任者、题名、页码，出版信息可以省略。</w:t>
      </w:r>
    </w:p>
    <w:p w:rsidR="00955622" w:rsidRDefault="00955622" w:rsidP="00955622">
      <w:pPr>
        <w:pStyle w:val="a7"/>
        <w:spacing w:line="300" w:lineRule="auto"/>
        <w:ind w:firstLineChars="200" w:firstLine="388"/>
        <w:rPr>
          <w:rFonts w:ascii="楷体_GB2312" w:eastAsia="楷体_GB2312" w:hint="eastAsia"/>
          <w:spacing w:val="-8"/>
        </w:rPr>
      </w:pPr>
      <w:r>
        <w:rPr>
          <w:rFonts w:ascii="楷体_GB2312" w:eastAsia="楷体_GB2312" w:hAnsi="宋体" w:hint="eastAsia"/>
          <w:spacing w:val="-8"/>
        </w:rPr>
        <w:lastRenderedPageBreak/>
        <w:t>示</w:t>
      </w:r>
      <w:r>
        <w:rPr>
          <w:rFonts w:ascii="楷体_GB2312" w:eastAsia="楷体_GB2312" w:hint="eastAsia"/>
          <w:spacing w:val="-8"/>
        </w:rPr>
        <w:t>例1</w:t>
      </w:r>
    </w:p>
    <w:p w:rsidR="00955622" w:rsidRDefault="00955622" w:rsidP="00955622">
      <w:pPr>
        <w:pStyle w:val="a7"/>
        <w:spacing w:line="300" w:lineRule="auto"/>
        <w:ind w:firstLineChars="200" w:firstLine="388"/>
        <w:rPr>
          <w:rFonts w:hAnsi="宋体" w:hint="eastAsia"/>
          <w:b/>
          <w:sz w:val="24"/>
          <w:szCs w:val="24"/>
        </w:rPr>
      </w:pPr>
      <w:r>
        <w:rPr>
          <w:rFonts w:ascii="楷体_GB2312" w:eastAsia="楷体_GB2312" w:hint="eastAsia"/>
          <w:spacing w:val="-8"/>
        </w:rPr>
        <w:t>戴裔煊：《〈明史·佛郎机传〉笺正》，第26页。</w:t>
      </w:r>
    </w:p>
    <w:p w:rsidR="00955622" w:rsidRDefault="00955622" w:rsidP="00955622">
      <w:pPr>
        <w:pStyle w:val="a7"/>
        <w:spacing w:line="300" w:lineRule="auto"/>
        <w:ind w:firstLineChars="200" w:firstLine="388"/>
        <w:rPr>
          <w:rFonts w:ascii="楷体_GB2312" w:eastAsia="楷体_GB2312" w:hint="eastAsia"/>
        </w:rPr>
      </w:pPr>
      <w:r>
        <w:rPr>
          <w:rFonts w:ascii="楷体_GB2312" w:eastAsia="楷体_GB2312" w:hAnsi="宋体" w:hint="eastAsia"/>
          <w:spacing w:val="-8"/>
        </w:rPr>
        <w:t>示</w:t>
      </w:r>
      <w:r>
        <w:rPr>
          <w:rFonts w:ascii="楷体_GB2312" w:eastAsia="楷体_GB2312" w:hint="eastAsia"/>
        </w:rPr>
        <w:t>例2</w:t>
      </w:r>
    </w:p>
    <w:p w:rsidR="00955622" w:rsidRDefault="00955622" w:rsidP="00955622">
      <w:pPr>
        <w:pStyle w:val="a7"/>
        <w:spacing w:line="300" w:lineRule="auto"/>
        <w:ind w:firstLineChars="200" w:firstLine="420"/>
        <w:rPr>
          <w:rFonts w:hAnsi="宋体" w:hint="eastAsia"/>
          <w:b/>
          <w:sz w:val="24"/>
          <w:szCs w:val="24"/>
        </w:rPr>
      </w:pPr>
      <w:r>
        <w:rPr>
          <w:rFonts w:ascii="楷体_GB2312" w:eastAsia="楷体_GB2312" w:hint="eastAsia"/>
        </w:rPr>
        <w:t>鲁迅：《中国小说的历史的变迁》，《鲁迅全集》第9册，第326页。</w:t>
      </w:r>
    </w:p>
    <w:p w:rsidR="00955622" w:rsidRDefault="00955622" w:rsidP="00955622">
      <w:pPr>
        <w:pStyle w:val="a7"/>
        <w:spacing w:line="300" w:lineRule="auto"/>
        <w:ind w:firstLineChars="200" w:firstLine="388"/>
        <w:rPr>
          <w:rFonts w:hAnsi="宋体" w:hint="eastAsia"/>
          <w:b/>
          <w:sz w:val="24"/>
          <w:szCs w:val="24"/>
        </w:rPr>
      </w:pPr>
      <w:r>
        <w:rPr>
          <w:rFonts w:ascii="楷体_GB2312" w:eastAsia="楷体_GB2312" w:hAnsi="宋体" w:hint="eastAsia"/>
          <w:spacing w:val="-8"/>
        </w:rPr>
        <w:t>示</w:t>
      </w:r>
      <w:r>
        <w:rPr>
          <w:rFonts w:ascii="楷体_GB2312" w:eastAsia="楷体_GB2312" w:hint="eastAsia"/>
        </w:rPr>
        <w:t>例3</w:t>
      </w:r>
    </w:p>
    <w:p w:rsidR="00955622" w:rsidRDefault="00955622" w:rsidP="00955622">
      <w:pPr>
        <w:pStyle w:val="a7"/>
        <w:spacing w:line="300" w:lineRule="auto"/>
        <w:ind w:firstLineChars="200" w:firstLine="420"/>
        <w:rPr>
          <w:rFonts w:ascii="楷体_GB2312" w:eastAsia="楷体_GB2312"/>
        </w:rPr>
      </w:pPr>
      <w:bookmarkStart w:id="2" w:name="OLE_LINK1"/>
      <w:r>
        <w:rPr>
          <w:rFonts w:ascii="楷体_GB2312" w:eastAsia="楷体_GB2312" w:hint="eastAsia"/>
        </w:rPr>
        <w:t>扬之水：《两宋茶诗与茶事》，《文学遗产通讯》</w:t>
      </w:r>
      <w:bookmarkEnd w:id="2"/>
      <w:r>
        <w:rPr>
          <w:rFonts w:ascii="楷体_GB2312" w:eastAsia="楷体_GB2312" w:hint="eastAsia"/>
        </w:rPr>
        <w:t>2006年第1期。</w:t>
      </w:r>
    </w:p>
    <w:p w:rsidR="00955622" w:rsidRDefault="00955622" w:rsidP="00955622">
      <w:pPr>
        <w:pStyle w:val="a7"/>
        <w:spacing w:line="300" w:lineRule="auto"/>
        <w:ind w:firstLineChars="200" w:firstLine="420"/>
        <w:rPr>
          <w:rFonts w:ascii="楷体_GB2312" w:eastAsia="楷体_GB2312" w:hAnsi="宋体" w:hint="eastAsia"/>
          <w:b/>
          <w:sz w:val="24"/>
          <w:szCs w:val="24"/>
        </w:rPr>
      </w:pPr>
      <w:r>
        <w:rPr>
          <w:rFonts w:ascii="楷体_GB2312" w:eastAsia="楷体_GB2312" w:hint="eastAsia"/>
        </w:rPr>
        <w:t>http://www.literature.org.cn /</w:t>
      </w:r>
      <w:proofErr w:type="spellStart"/>
      <w:proofErr w:type="gramStart"/>
      <w:r>
        <w:rPr>
          <w:rFonts w:ascii="楷体_GB2312" w:eastAsia="楷体_GB2312" w:hint="eastAsia"/>
        </w:rPr>
        <w:t>Article.asp?ID</w:t>
      </w:r>
      <w:proofErr w:type="spellEnd"/>
      <w:proofErr w:type="gramEnd"/>
      <w:r>
        <w:rPr>
          <w:rFonts w:ascii="楷体_GB2312" w:eastAsia="楷体_GB2312" w:hint="eastAsia"/>
        </w:rPr>
        <w:t>=199，2007年9月13日。</w:t>
      </w:r>
    </w:p>
    <w:p w:rsidR="00955622" w:rsidRDefault="00955622" w:rsidP="00955622">
      <w:pPr>
        <w:pStyle w:val="a7"/>
        <w:spacing w:line="300" w:lineRule="auto"/>
        <w:ind w:firstLineChars="200" w:firstLine="388"/>
        <w:rPr>
          <w:rFonts w:ascii="楷体_GB2312" w:eastAsia="楷体_GB2312" w:hint="eastAsia"/>
        </w:rPr>
      </w:pPr>
      <w:r>
        <w:rPr>
          <w:rFonts w:ascii="楷体_GB2312" w:eastAsia="楷体_GB2312" w:hAnsi="宋体" w:hint="eastAsia"/>
          <w:spacing w:val="-8"/>
        </w:rPr>
        <w:t>示</w:t>
      </w:r>
      <w:r>
        <w:rPr>
          <w:rFonts w:ascii="楷体_GB2312" w:eastAsia="楷体_GB2312" w:hint="eastAsia"/>
        </w:rPr>
        <w:t>例4</w:t>
      </w:r>
    </w:p>
    <w:p w:rsidR="00955622" w:rsidRDefault="00955622" w:rsidP="00955622">
      <w:pPr>
        <w:pStyle w:val="a7"/>
        <w:spacing w:line="300" w:lineRule="auto"/>
        <w:ind w:firstLineChars="200" w:firstLine="420"/>
        <w:rPr>
          <w:rFonts w:ascii="楷体_GB2312" w:eastAsia="楷体_GB2312" w:hint="eastAsia"/>
        </w:rPr>
      </w:pPr>
      <w:r>
        <w:rPr>
          <w:rFonts w:ascii="楷体_GB2312" w:eastAsia="楷体_GB2312" w:hint="eastAsia"/>
        </w:rPr>
        <w:t>方明东：《罗隆基政治思想研究（1913—1949）》，第67页。</w:t>
      </w:r>
    </w:p>
    <w:p w:rsidR="00955622" w:rsidRDefault="00955622" w:rsidP="00955622">
      <w:pPr>
        <w:pStyle w:val="a7"/>
        <w:spacing w:line="300" w:lineRule="auto"/>
        <w:ind w:firstLineChars="200" w:firstLine="482"/>
        <w:rPr>
          <w:rFonts w:hAnsi="宋体"/>
          <w:b/>
          <w:sz w:val="24"/>
          <w:szCs w:val="24"/>
        </w:rPr>
      </w:pPr>
    </w:p>
    <w:p w:rsidR="00955622" w:rsidRDefault="00955622" w:rsidP="00955622">
      <w:pPr>
        <w:pStyle w:val="a7"/>
        <w:spacing w:line="300" w:lineRule="auto"/>
        <w:ind w:firstLineChars="200" w:firstLine="482"/>
        <w:rPr>
          <w:rFonts w:hAnsi="宋体" w:hint="eastAsia"/>
          <w:b/>
          <w:sz w:val="24"/>
          <w:szCs w:val="24"/>
        </w:rPr>
      </w:pPr>
      <w:r>
        <w:rPr>
          <w:rFonts w:hAnsi="宋体" w:hint="eastAsia"/>
          <w:b/>
          <w:sz w:val="24"/>
          <w:szCs w:val="24"/>
        </w:rPr>
        <w:t>（10）间接引文</w:t>
      </w:r>
    </w:p>
    <w:p w:rsidR="00955622" w:rsidRDefault="00955622" w:rsidP="00955622">
      <w:pPr>
        <w:pStyle w:val="a7"/>
        <w:spacing w:line="300" w:lineRule="auto"/>
        <w:ind w:firstLineChars="200" w:firstLine="480"/>
        <w:rPr>
          <w:rFonts w:hAnsi="宋体" w:hint="eastAsia"/>
          <w:sz w:val="24"/>
          <w:szCs w:val="24"/>
        </w:rPr>
      </w:pPr>
      <w:r>
        <w:rPr>
          <w:rFonts w:hAnsi="宋体" w:hint="eastAsia"/>
          <w:sz w:val="24"/>
          <w:szCs w:val="24"/>
        </w:rPr>
        <w:t>间接引文通常以“参见”引领</w:t>
      </w:r>
      <w:proofErr w:type="gramStart"/>
      <w:r>
        <w:rPr>
          <w:rFonts w:hAnsi="宋体" w:hint="eastAsia"/>
          <w:sz w:val="24"/>
          <w:szCs w:val="24"/>
        </w:rPr>
        <w:t>词引导</w:t>
      </w:r>
      <w:proofErr w:type="gramEnd"/>
      <w:r>
        <w:rPr>
          <w:rFonts w:hAnsi="宋体" w:hint="eastAsia"/>
          <w:sz w:val="24"/>
          <w:szCs w:val="24"/>
        </w:rPr>
        <w:t>标注项目，应标识出具体参考引证的起止页码或章节。“参见”后不加冒号。</w:t>
      </w:r>
      <w:r>
        <w:rPr>
          <w:rFonts w:hAnsi="宋体" w:hint="eastAsia"/>
          <w:sz w:val="24"/>
        </w:rPr>
        <w:t>标注项目、顺序与格式同直接引文。</w:t>
      </w:r>
    </w:p>
    <w:p w:rsidR="00955622" w:rsidRDefault="00955622" w:rsidP="00955622">
      <w:pPr>
        <w:spacing w:line="300" w:lineRule="auto"/>
        <w:ind w:firstLineChars="171" w:firstLine="332"/>
        <w:rPr>
          <w:rFonts w:ascii="楷体_GB2312" w:eastAsia="楷体_GB2312" w:hint="eastAsia"/>
        </w:rPr>
      </w:pPr>
      <w:r>
        <w:rPr>
          <w:rFonts w:ascii="楷体_GB2312" w:eastAsia="楷体_GB2312" w:hAnsi="宋体" w:hint="eastAsia"/>
          <w:spacing w:val="-8"/>
          <w:szCs w:val="21"/>
        </w:rPr>
        <w:t>示</w:t>
      </w:r>
      <w:r>
        <w:rPr>
          <w:rFonts w:ascii="楷体_GB2312" w:eastAsia="楷体_GB2312" w:hint="eastAsia"/>
        </w:rPr>
        <w:t>例</w:t>
      </w:r>
    </w:p>
    <w:p w:rsidR="00955622" w:rsidRDefault="00955622" w:rsidP="00955622">
      <w:pPr>
        <w:spacing w:line="300" w:lineRule="auto"/>
        <w:ind w:firstLineChars="171" w:firstLine="359"/>
        <w:rPr>
          <w:rFonts w:ascii="楷体_GB2312" w:eastAsia="楷体_GB2312" w:hint="eastAsia"/>
        </w:rPr>
      </w:pPr>
      <w:r>
        <w:rPr>
          <w:rFonts w:ascii="楷体_GB2312" w:eastAsia="楷体_GB2312" w:hint="eastAsia"/>
        </w:rPr>
        <w:t>参见邱陵编著：《书籍装帧艺术简史》，哈尔滨：黑龙江人民出版社，1984年，第28－29页；张秀民：《中国印刷史》，上海：上海人民出版社，1989年，第531－32页。</w:t>
      </w:r>
    </w:p>
    <w:p w:rsidR="00955622" w:rsidRDefault="00955622" w:rsidP="00955622">
      <w:pPr>
        <w:spacing w:line="300" w:lineRule="auto"/>
        <w:ind w:firstLineChars="171" w:firstLine="359"/>
        <w:rPr>
          <w:rFonts w:ascii="楷体_GB2312" w:eastAsia="楷体_GB2312" w:hint="eastAsia"/>
        </w:rPr>
      </w:pPr>
    </w:p>
    <w:p w:rsidR="00955622" w:rsidRDefault="00955622" w:rsidP="00955622">
      <w:pPr>
        <w:pStyle w:val="a7"/>
        <w:spacing w:line="300" w:lineRule="auto"/>
        <w:ind w:firstLineChars="200" w:firstLine="482"/>
        <w:rPr>
          <w:rFonts w:hAnsi="宋体" w:hint="eastAsia"/>
          <w:b/>
          <w:sz w:val="24"/>
          <w:szCs w:val="24"/>
        </w:rPr>
      </w:pPr>
      <w:r>
        <w:rPr>
          <w:rFonts w:hAnsi="宋体" w:hint="eastAsia"/>
          <w:b/>
          <w:sz w:val="24"/>
          <w:szCs w:val="24"/>
        </w:rPr>
        <w:t>（11）内容性注释中的引文</w:t>
      </w:r>
    </w:p>
    <w:p w:rsidR="00955622" w:rsidRDefault="00955622" w:rsidP="00955622">
      <w:pPr>
        <w:pStyle w:val="a7"/>
        <w:spacing w:line="300" w:lineRule="auto"/>
        <w:ind w:firstLineChars="200" w:firstLine="480"/>
        <w:rPr>
          <w:rFonts w:hAnsi="宋体" w:hint="eastAsia"/>
          <w:sz w:val="24"/>
        </w:rPr>
      </w:pPr>
      <w:r>
        <w:rPr>
          <w:rFonts w:hAnsi="宋体" w:hint="eastAsia"/>
          <w:sz w:val="24"/>
        </w:rPr>
        <w:t>内容性注释是指对正文中的术语、概念、观点和资料进行进一步的解释、辨析或评论的文字。很多情况下，内容性注释中又出现引文，无论是直接引文，还是间接引文，都需要标明资料出处，标注项目与顺序与资料性注释相同。</w:t>
      </w:r>
    </w:p>
    <w:p w:rsidR="00955622" w:rsidRDefault="00955622" w:rsidP="00955622">
      <w:pPr>
        <w:pStyle w:val="a7"/>
        <w:spacing w:line="300" w:lineRule="auto"/>
        <w:ind w:firstLineChars="200" w:firstLine="388"/>
        <w:rPr>
          <w:rFonts w:ascii="楷体_GB2312" w:eastAsia="楷体_GB2312" w:hint="eastAsia"/>
        </w:rPr>
      </w:pPr>
      <w:r>
        <w:rPr>
          <w:rFonts w:ascii="楷体_GB2312" w:eastAsia="楷体_GB2312" w:hAnsi="宋体" w:hint="eastAsia"/>
          <w:spacing w:val="-8"/>
        </w:rPr>
        <w:t>示</w:t>
      </w:r>
      <w:r>
        <w:rPr>
          <w:rFonts w:ascii="楷体_GB2312" w:eastAsia="楷体_GB2312" w:hint="eastAsia"/>
        </w:rPr>
        <w:t>例1</w:t>
      </w:r>
    </w:p>
    <w:p w:rsidR="00955622" w:rsidRDefault="00955622" w:rsidP="00955622">
      <w:pPr>
        <w:pStyle w:val="a7"/>
        <w:spacing w:line="300" w:lineRule="auto"/>
        <w:ind w:firstLineChars="200" w:firstLine="420"/>
        <w:rPr>
          <w:rFonts w:ascii="楷体_GB2312" w:eastAsia="楷体_GB2312" w:hint="eastAsia"/>
        </w:rPr>
      </w:pPr>
      <w:proofErr w:type="gramStart"/>
      <w:r>
        <w:rPr>
          <w:rFonts w:ascii="楷体_GB2312" w:eastAsia="楷体_GB2312" w:hint="eastAsia"/>
        </w:rPr>
        <w:t>汪荣祖</w:t>
      </w:r>
      <w:proofErr w:type="gramEnd"/>
      <w:r>
        <w:rPr>
          <w:rFonts w:ascii="楷体_GB2312" w:eastAsia="楷体_GB2312" w:hint="eastAsia"/>
        </w:rPr>
        <w:t>已注意到陈寅恪对胡适推崇《马氏文通》和用西洋哲学条理中国古代思想的批评。参见</w:t>
      </w:r>
      <w:proofErr w:type="gramStart"/>
      <w:r>
        <w:rPr>
          <w:rFonts w:ascii="楷体_GB2312" w:eastAsia="楷体_GB2312" w:hint="eastAsia"/>
        </w:rPr>
        <w:t>汪荣祖</w:t>
      </w:r>
      <w:proofErr w:type="gramEnd"/>
      <w:r>
        <w:rPr>
          <w:rFonts w:ascii="楷体_GB2312" w:eastAsia="楷体_GB2312" w:hint="eastAsia"/>
        </w:rPr>
        <w:t>：《陈寅恪评传》，南昌：百花洲文艺出版社，1992年，第262—265页。</w:t>
      </w:r>
    </w:p>
    <w:p w:rsidR="00955622" w:rsidRDefault="00955622" w:rsidP="00955622">
      <w:pPr>
        <w:pStyle w:val="a7"/>
        <w:spacing w:line="300" w:lineRule="auto"/>
        <w:ind w:firstLineChars="200" w:firstLine="388"/>
        <w:rPr>
          <w:rFonts w:ascii="楷体_GB2312" w:eastAsia="楷体_GB2312" w:hint="eastAsia"/>
        </w:rPr>
      </w:pPr>
      <w:r>
        <w:rPr>
          <w:rFonts w:ascii="楷体_GB2312" w:eastAsia="楷体_GB2312" w:hAnsi="宋体" w:hint="eastAsia"/>
          <w:spacing w:val="-8"/>
        </w:rPr>
        <w:t>示</w:t>
      </w:r>
      <w:r>
        <w:rPr>
          <w:rFonts w:ascii="楷体_GB2312" w:eastAsia="楷体_GB2312" w:hint="eastAsia"/>
        </w:rPr>
        <w:t>例2</w:t>
      </w:r>
    </w:p>
    <w:p w:rsidR="00955622" w:rsidRDefault="00955622" w:rsidP="00955622">
      <w:pPr>
        <w:pStyle w:val="a7"/>
        <w:spacing w:line="300" w:lineRule="auto"/>
        <w:ind w:firstLineChars="200" w:firstLine="420"/>
        <w:rPr>
          <w:rFonts w:ascii="楷体_GB2312" w:eastAsia="楷体_GB2312" w:hint="eastAsia"/>
        </w:rPr>
      </w:pPr>
      <w:r>
        <w:rPr>
          <w:rFonts w:ascii="楷体_GB2312" w:eastAsia="楷体_GB2312" w:hint="eastAsia"/>
        </w:rPr>
        <w:t>金毓</w:t>
      </w:r>
      <w:proofErr w:type="gramStart"/>
      <w:r>
        <w:rPr>
          <w:rFonts w:ascii="楷体_GB2312" w:eastAsia="楷体_GB2312" w:hint="eastAsia"/>
        </w:rPr>
        <w:t>黻</w:t>
      </w:r>
      <w:proofErr w:type="gramEnd"/>
      <w:r>
        <w:rPr>
          <w:rFonts w:ascii="楷体_GB2312" w:eastAsia="楷体_GB2312" w:hint="eastAsia"/>
        </w:rPr>
        <w:t>曾说，“论学首贵析理”，而论事则“需兼及情与势；情</w:t>
      </w:r>
      <w:proofErr w:type="gramStart"/>
      <w:r>
        <w:rPr>
          <w:rFonts w:ascii="楷体_GB2312" w:eastAsia="楷体_GB2312" w:hint="eastAsia"/>
        </w:rPr>
        <w:t>浃</w:t>
      </w:r>
      <w:proofErr w:type="gramEnd"/>
      <w:r>
        <w:rPr>
          <w:rFonts w:ascii="楷体_GB2312" w:eastAsia="楷体_GB2312" w:hint="eastAsia"/>
        </w:rPr>
        <w:t>而势合，施之于事，无不允当也”。见金毓</w:t>
      </w:r>
      <w:proofErr w:type="gramStart"/>
      <w:r>
        <w:rPr>
          <w:rFonts w:ascii="楷体_GB2312" w:eastAsia="楷体_GB2312" w:hint="eastAsia"/>
        </w:rPr>
        <w:t>黻</w:t>
      </w:r>
      <w:proofErr w:type="gramEnd"/>
      <w:r>
        <w:rPr>
          <w:rFonts w:ascii="楷体_GB2312" w:eastAsia="楷体_GB2312" w:hint="eastAsia"/>
        </w:rPr>
        <w:t>：《静晤室日记》第1册，1920年3月18日，沈阳：辽沈书社，1993年，第11页。</w:t>
      </w:r>
    </w:p>
    <w:p w:rsidR="00955622" w:rsidRDefault="00955622" w:rsidP="00955622">
      <w:pPr>
        <w:pStyle w:val="a7"/>
        <w:spacing w:line="300" w:lineRule="auto"/>
        <w:ind w:firstLineChars="200" w:firstLine="480"/>
        <w:rPr>
          <w:rFonts w:hint="eastAsia"/>
          <w:sz w:val="24"/>
          <w:szCs w:val="24"/>
        </w:rPr>
      </w:pPr>
    </w:p>
    <w:p w:rsidR="00955622" w:rsidRDefault="00955622" w:rsidP="00955622">
      <w:pPr>
        <w:pStyle w:val="a7"/>
        <w:spacing w:line="300" w:lineRule="auto"/>
        <w:ind w:firstLineChars="200" w:firstLine="482"/>
        <w:rPr>
          <w:rFonts w:hAnsi="宋体" w:hint="eastAsia"/>
          <w:b/>
          <w:sz w:val="24"/>
          <w:szCs w:val="24"/>
        </w:rPr>
      </w:pPr>
      <w:r>
        <w:rPr>
          <w:rFonts w:hAnsi="宋体" w:hint="eastAsia"/>
          <w:b/>
          <w:sz w:val="24"/>
          <w:szCs w:val="24"/>
        </w:rPr>
        <w:t>（12）引证著作、文集的序言、引论、前言。</w:t>
      </w:r>
    </w:p>
    <w:p w:rsidR="00955622" w:rsidRDefault="00955622" w:rsidP="00955622">
      <w:pPr>
        <w:ind w:leftChars="228" w:left="479"/>
        <w:rPr>
          <w:rFonts w:ascii="宋体" w:hAnsi="宋体" w:cs="Courier New" w:hint="eastAsia"/>
          <w:sz w:val="24"/>
          <w:szCs w:val="21"/>
        </w:rPr>
      </w:pPr>
    </w:p>
    <w:p w:rsidR="00955622" w:rsidRDefault="00955622" w:rsidP="00955622">
      <w:pPr>
        <w:ind w:firstLineChars="150" w:firstLine="360"/>
        <w:rPr>
          <w:rFonts w:ascii="宋体" w:hAnsi="宋体" w:cs="Courier New" w:hint="eastAsia"/>
          <w:sz w:val="24"/>
          <w:szCs w:val="21"/>
        </w:rPr>
      </w:pPr>
      <w:r>
        <w:rPr>
          <w:rFonts w:ascii="宋体" w:hAnsi="宋体" w:cs="Courier New" w:hint="eastAsia"/>
          <w:sz w:val="24"/>
          <w:szCs w:val="21"/>
        </w:rPr>
        <w:t>1）序言作者与著作、文集责任者相同：</w:t>
      </w:r>
    </w:p>
    <w:p w:rsidR="00955622" w:rsidRDefault="00955622" w:rsidP="00955622">
      <w:pPr>
        <w:rPr>
          <w:rFonts w:ascii="楷体_GB2312" w:eastAsia="楷体_GB2312" w:hAnsi="Courier New" w:cs="Courier New" w:hint="eastAsia"/>
          <w:szCs w:val="21"/>
        </w:rPr>
      </w:pPr>
    </w:p>
    <w:p w:rsidR="00955622" w:rsidRDefault="00955622" w:rsidP="00955622">
      <w:pPr>
        <w:rPr>
          <w:rFonts w:ascii="楷体_GB2312" w:eastAsia="楷体_GB2312" w:hAnsi="Courier New" w:cs="Courier New" w:hint="eastAsia"/>
          <w:szCs w:val="21"/>
        </w:rPr>
      </w:pPr>
      <w:r>
        <w:rPr>
          <w:rFonts w:ascii="楷体_GB2312" w:eastAsia="楷体_GB2312" w:hAnsi="Courier New" w:cs="Courier New" w:hint="eastAsia"/>
          <w:szCs w:val="21"/>
        </w:rPr>
        <w:t>示例：</w:t>
      </w:r>
    </w:p>
    <w:p w:rsidR="00955622" w:rsidRDefault="00955622" w:rsidP="00955622">
      <w:pPr>
        <w:rPr>
          <w:rFonts w:ascii="楷体_GB2312" w:eastAsia="楷体_GB2312" w:hAnsi="Courier New" w:cs="Courier New" w:hint="eastAsia"/>
          <w:szCs w:val="21"/>
        </w:rPr>
      </w:pPr>
      <w:r>
        <w:rPr>
          <w:rFonts w:ascii="楷体_GB2312" w:eastAsia="楷体_GB2312" w:hAnsi="Courier New" w:cs="Courier New" w:hint="eastAsia"/>
          <w:szCs w:val="21"/>
        </w:rPr>
        <w:t>李鹏程：《当代文化哲学沉思》，北京：人民出版社，1994年，“序言”，第1页。</w:t>
      </w:r>
    </w:p>
    <w:p w:rsidR="00955622" w:rsidRDefault="00955622" w:rsidP="00955622">
      <w:pPr>
        <w:ind w:firstLineChars="150" w:firstLine="360"/>
        <w:rPr>
          <w:rFonts w:ascii="宋体" w:hAnsi="宋体" w:cs="Courier New" w:hint="eastAsia"/>
          <w:sz w:val="24"/>
          <w:szCs w:val="21"/>
        </w:rPr>
      </w:pPr>
    </w:p>
    <w:p w:rsidR="00955622" w:rsidRDefault="00955622" w:rsidP="00955622">
      <w:pPr>
        <w:ind w:firstLineChars="150" w:firstLine="360"/>
        <w:rPr>
          <w:rFonts w:ascii="宋体" w:hAnsi="宋体" w:cs="Courier New" w:hint="eastAsia"/>
          <w:sz w:val="24"/>
          <w:szCs w:val="21"/>
        </w:rPr>
      </w:pPr>
      <w:r>
        <w:rPr>
          <w:rFonts w:ascii="宋体" w:hAnsi="宋体" w:cs="Courier New" w:hint="eastAsia"/>
          <w:sz w:val="24"/>
          <w:szCs w:val="21"/>
        </w:rPr>
        <w:t>2）责任者层次关系复杂时，也可以采用内容性注释的方式，通过叙述表明对</w:t>
      </w:r>
      <w:r>
        <w:rPr>
          <w:rFonts w:ascii="宋体" w:hAnsi="宋体" w:cs="Courier New" w:hint="eastAsia"/>
          <w:sz w:val="24"/>
          <w:szCs w:val="21"/>
        </w:rPr>
        <w:lastRenderedPageBreak/>
        <w:t>序言的引证。为了表述紧凑，可将出版信息</w:t>
      </w:r>
      <w:proofErr w:type="gramStart"/>
      <w:r>
        <w:rPr>
          <w:rFonts w:ascii="宋体" w:hAnsi="宋体" w:cs="Courier New" w:hint="eastAsia"/>
          <w:sz w:val="24"/>
          <w:szCs w:val="21"/>
        </w:rPr>
        <w:t>括</w:t>
      </w:r>
      <w:proofErr w:type="gramEnd"/>
      <w:r>
        <w:rPr>
          <w:rFonts w:ascii="宋体" w:hAnsi="宋体" w:cs="Courier New" w:hint="eastAsia"/>
          <w:sz w:val="24"/>
          <w:szCs w:val="21"/>
        </w:rPr>
        <w:t>注起来。</w:t>
      </w:r>
    </w:p>
    <w:p w:rsidR="00955622" w:rsidRDefault="00955622" w:rsidP="00955622">
      <w:pPr>
        <w:rPr>
          <w:rFonts w:ascii="楷体_GB2312" w:eastAsia="楷体_GB2312" w:hAnsi="Courier New" w:cs="Courier New" w:hint="eastAsia"/>
          <w:szCs w:val="21"/>
        </w:rPr>
      </w:pPr>
    </w:p>
    <w:p w:rsidR="00955622" w:rsidRDefault="00955622" w:rsidP="00955622">
      <w:pPr>
        <w:rPr>
          <w:rFonts w:ascii="楷体_GB2312" w:eastAsia="楷体_GB2312" w:hAnsi="Courier New" w:cs="Courier New" w:hint="eastAsia"/>
          <w:szCs w:val="21"/>
        </w:rPr>
      </w:pPr>
      <w:r>
        <w:rPr>
          <w:rFonts w:ascii="楷体_GB2312" w:eastAsia="楷体_GB2312" w:hAnsi="宋体" w:hint="eastAsia"/>
          <w:spacing w:val="-8"/>
          <w:szCs w:val="21"/>
        </w:rPr>
        <w:t>示</w:t>
      </w:r>
      <w:r>
        <w:rPr>
          <w:rFonts w:ascii="楷体_GB2312" w:eastAsia="楷体_GB2312" w:hAnsi="Courier New" w:cs="Courier New" w:hint="eastAsia"/>
          <w:szCs w:val="21"/>
        </w:rPr>
        <w:t>例：</w:t>
      </w:r>
    </w:p>
    <w:p w:rsidR="00955622" w:rsidRDefault="00955622" w:rsidP="00955622">
      <w:pPr>
        <w:ind w:firstLineChars="150" w:firstLine="315"/>
        <w:rPr>
          <w:rFonts w:ascii="宋体" w:hAnsi="宋体" w:hint="eastAsia"/>
        </w:rPr>
      </w:pPr>
      <w:r>
        <w:rPr>
          <w:rFonts w:ascii="楷体_GB2312" w:eastAsia="楷体_GB2312" w:hAnsi="Courier New" w:cs="Courier New" w:hint="eastAsia"/>
          <w:szCs w:val="21"/>
        </w:rPr>
        <w:t>见戴逸为北京市宣武区档案馆编、王灿炽</w:t>
      </w:r>
      <w:proofErr w:type="gramStart"/>
      <w:r>
        <w:rPr>
          <w:rFonts w:ascii="楷体_GB2312" w:eastAsia="楷体_GB2312" w:hAnsi="Courier New" w:cs="Courier New" w:hint="eastAsia"/>
          <w:szCs w:val="21"/>
        </w:rPr>
        <w:t>纂</w:t>
      </w:r>
      <w:proofErr w:type="gramEnd"/>
      <w:r>
        <w:rPr>
          <w:rFonts w:ascii="楷体_GB2312" w:eastAsia="楷体_GB2312" w:hAnsi="Courier New" w:cs="Courier New" w:hint="eastAsia"/>
          <w:szCs w:val="21"/>
        </w:rPr>
        <w:t>：《北京安徽会馆志稿》（北京：北京燕山出版社，2001年）所作的序，第2页。</w:t>
      </w:r>
    </w:p>
    <w:p w:rsidR="00955622" w:rsidRDefault="00955622" w:rsidP="00955622">
      <w:pPr>
        <w:pStyle w:val="a7"/>
        <w:spacing w:line="300" w:lineRule="auto"/>
        <w:jc w:val="center"/>
        <w:rPr>
          <w:rFonts w:ascii="黑体" w:eastAsia="黑体" w:hAnsi="宋体" w:hint="eastAsia"/>
          <w:b/>
          <w:bCs/>
          <w:sz w:val="28"/>
          <w:szCs w:val="28"/>
        </w:rPr>
      </w:pPr>
    </w:p>
    <w:p w:rsidR="00955622" w:rsidRDefault="00955622" w:rsidP="00955622">
      <w:pPr>
        <w:pStyle w:val="a7"/>
        <w:spacing w:line="300" w:lineRule="auto"/>
        <w:jc w:val="center"/>
        <w:rPr>
          <w:rFonts w:ascii="黑体" w:eastAsia="黑体" w:hAnsi="宋体" w:hint="eastAsia"/>
          <w:b/>
          <w:bCs/>
          <w:sz w:val="28"/>
          <w:szCs w:val="28"/>
        </w:rPr>
      </w:pPr>
      <w:r>
        <w:rPr>
          <w:rFonts w:ascii="黑体" w:eastAsia="黑体" w:hAnsi="宋体" w:hint="eastAsia"/>
          <w:b/>
          <w:bCs/>
          <w:sz w:val="28"/>
          <w:szCs w:val="28"/>
        </w:rPr>
        <w:t>二、著者-出版年体例</w:t>
      </w:r>
    </w:p>
    <w:p w:rsidR="00955622" w:rsidRDefault="00955622" w:rsidP="00955622">
      <w:pPr>
        <w:pStyle w:val="a7"/>
        <w:spacing w:line="300" w:lineRule="auto"/>
        <w:rPr>
          <w:rFonts w:hAnsi="宋体" w:hint="eastAsia"/>
          <w:b/>
          <w:bCs/>
          <w:sz w:val="24"/>
        </w:rPr>
      </w:pPr>
    </w:p>
    <w:p w:rsidR="00955622" w:rsidRDefault="00955622" w:rsidP="00955622">
      <w:pPr>
        <w:ind w:firstLineChars="200" w:firstLine="480"/>
        <w:rPr>
          <w:rFonts w:hint="eastAsia"/>
        </w:rPr>
      </w:pPr>
      <w:r>
        <w:rPr>
          <w:rFonts w:hint="eastAsia"/>
          <w:sz w:val="24"/>
        </w:rPr>
        <w:t>“</w:t>
      </w:r>
      <w:r>
        <w:rPr>
          <w:rFonts w:ascii="宋体" w:hAnsi="宋体" w:hint="eastAsia"/>
          <w:sz w:val="24"/>
        </w:rPr>
        <w:t>著者</w:t>
      </w:r>
      <w:r>
        <w:rPr>
          <w:rFonts w:ascii="宋体" w:hAnsi="宋体"/>
          <w:sz w:val="24"/>
        </w:rPr>
        <w:t>-</w:t>
      </w:r>
      <w:r>
        <w:rPr>
          <w:rFonts w:ascii="宋体" w:hAnsi="宋体" w:hint="eastAsia"/>
          <w:sz w:val="24"/>
        </w:rPr>
        <w:t>出版年”体例是由正文中</w:t>
      </w:r>
      <w:proofErr w:type="gramStart"/>
      <w:r>
        <w:rPr>
          <w:rFonts w:ascii="宋体" w:hAnsi="宋体" w:hint="eastAsia"/>
          <w:sz w:val="24"/>
        </w:rPr>
        <w:t>括</w:t>
      </w:r>
      <w:proofErr w:type="gramEnd"/>
      <w:r>
        <w:rPr>
          <w:rFonts w:ascii="宋体" w:hAnsi="宋体" w:hint="eastAsia"/>
          <w:sz w:val="24"/>
        </w:rPr>
        <w:t>注著者</w:t>
      </w:r>
      <w:r>
        <w:rPr>
          <w:rFonts w:ascii="宋体" w:hAnsi="宋体"/>
          <w:sz w:val="24"/>
        </w:rPr>
        <w:t>-</w:t>
      </w:r>
      <w:r>
        <w:rPr>
          <w:rFonts w:ascii="宋体" w:hAnsi="宋体" w:hint="eastAsia"/>
          <w:sz w:val="24"/>
        </w:rPr>
        <w:t>出版年及页码的标识（作者，出版年代：页码），与文后“参考文献表”以及对正文中的术语、概念、观点和资料进行解释、辨析或评论的注释三部分共同构成。注释与详列所引文献详细信息的参考文献表分开编的，这是该体例与注释体例在形式上的最大区别。</w:t>
      </w:r>
    </w:p>
    <w:p w:rsidR="00955622" w:rsidRDefault="00955622" w:rsidP="00955622">
      <w:pPr>
        <w:pStyle w:val="a7"/>
        <w:spacing w:line="300" w:lineRule="auto"/>
        <w:ind w:firstLineChars="196" w:firstLine="472"/>
        <w:rPr>
          <w:rFonts w:ascii="黑体" w:eastAsia="黑体" w:hAnsi="宋体"/>
          <w:b/>
          <w:bCs/>
          <w:sz w:val="24"/>
        </w:rPr>
      </w:pPr>
    </w:p>
    <w:p w:rsidR="00955622" w:rsidRDefault="00955622" w:rsidP="00955622">
      <w:pPr>
        <w:pStyle w:val="a7"/>
        <w:spacing w:line="300" w:lineRule="auto"/>
        <w:ind w:firstLineChars="196" w:firstLine="472"/>
        <w:rPr>
          <w:rFonts w:ascii="黑体" w:eastAsia="黑体" w:hAnsi="宋体" w:hint="eastAsia"/>
          <w:b/>
          <w:bCs/>
          <w:sz w:val="24"/>
        </w:rPr>
      </w:pPr>
      <w:r>
        <w:rPr>
          <w:rFonts w:ascii="黑体" w:eastAsia="黑体" w:hAnsi="宋体" w:hint="eastAsia"/>
          <w:b/>
          <w:bCs/>
          <w:sz w:val="24"/>
        </w:rPr>
        <w:t>(</w:t>
      </w:r>
      <w:proofErr w:type="gramStart"/>
      <w:r>
        <w:rPr>
          <w:rFonts w:ascii="黑体" w:eastAsia="黑体" w:hAnsi="宋体" w:hint="eastAsia"/>
          <w:b/>
          <w:bCs/>
          <w:sz w:val="24"/>
        </w:rPr>
        <w:t>一</w:t>
      </w:r>
      <w:proofErr w:type="gramEnd"/>
      <w:r>
        <w:rPr>
          <w:rFonts w:ascii="黑体" w:eastAsia="黑体" w:hAnsi="宋体" w:hint="eastAsia"/>
          <w:b/>
          <w:bCs/>
          <w:sz w:val="24"/>
        </w:rPr>
        <w:t>)引文的标识</w:t>
      </w:r>
    </w:p>
    <w:p w:rsidR="00955622" w:rsidRDefault="00955622" w:rsidP="00955622">
      <w:pPr>
        <w:pStyle w:val="a7"/>
        <w:spacing w:line="300" w:lineRule="auto"/>
        <w:ind w:firstLineChars="196" w:firstLine="472"/>
        <w:rPr>
          <w:rFonts w:hAnsi="宋体"/>
          <w:b/>
          <w:sz w:val="24"/>
        </w:rPr>
      </w:pPr>
    </w:p>
    <w:p w:rsidR="00955622" w:rsidRDefault="00955622" w:rsidP="00955622">
      <w:pPr>
        <w:pStyle w:val="a7"/>
        <w:spacing w:line="300" w:lineRule="auto"/>
        <w:ind w:firstLineChars="196" w:firstLine="472"/>
        <w:rPr>
          <w:rFonts w:hAnsi="宋体" w:hint="eastAsia"/>
          <w:b/>
          <w:sz w:val="24"/>
        </w:rPr>
      </w:pPr>
      <w:r>
        <w:rPr>
          <w:rFonts w:hAnsi="宋体" w:hint="eastAsia"/>
          <w:b/>
          <w:sz w:val="24"/>
        </w:rPr>
        <w:t>1．在引文处</w:t>
      </w:r>
      <w:proofErr w:type="gramStart"/>
      <w:r>
        <w:rPr>
          <w:rFonts w:hAnsi="宋体" w:hint="eastAsia"/>
          <w:b/>
          <w:sz w:val="24"/>
        </w:rPr>
        <w:t>括</w:t>
      </w:r>
      <w:proofErr w:type="gramEnd"/>
      <w:r>
        <w:rPr>
          <w:rFonts w:hAnsi="宋体" w:hint="eastAsia"/>
          <w:b/>
          <w:sz w:val="24"/>
        </w:rPr>
        <w:t>注引文著者姓名（西文著作只需标引著者姓氏），出版年代和页码，</w:t>
      </w:r>
      <w:r>
        <w:rPr>
          <w:rFonts w:hAnsi="宋体" w:hint="eastAsia"/>
          <w:sz w:val="24"/>
          <w:szCs w:val="24"/>
        </w:rPr>
        <w:t>一般情况下，圆括号标识放在所引材料的最后一个句子或短语的标点符号之前。</w:t>
      </w:r>
      <w:proofErr w:type="gramStart"/>
      <w:r>
        <w:rPr>
          <w:rFonts w:hAnsi="宋体" w:hint="eastAsia"/>
          <w:sz w:val="24"/>
          <w:szCs w:val="24"/>
        </w:rPr>
        <w:t>提行缩格的</w:t>
      </w:r>
      <w:proofErr w:type="gramEnd"/>
      <w:r>
        <w:rPr>
          <w:rFonts w:hAnsi="宋体" w:hint="eastAsia"/>
          <w:sz w:val="24"/>
          <w:szCs w:val="24"/>
        </w:rPr>
        <w:t>引文，在引语的最后一个标点符号后加圆括号注释。</w:t>
      </w:r>
    </w:p>
    <w:p w:rsidR="00955622" w:rsidRDefault="00955622" w:rsidP="00955622">
      <w:pPr>
        <w:pStyle w:val="a7"/>
        <w:spacing w:line="300" w:lineRule="auto"/>
        <w:ind w:firstLineChars="200" w:firstLine="420"/>
        <w:rPr>
          <w:rFonts w:ascii="楷体_GB2312" w:eastAsia="楷体_GB2312" w:hint="eastAsia"/>
        </w:rPr>
      </w:pPr>
      <w:r>
        <w:rPr>
          <w:rFonts w:ascii="楷体_GB2312" w:eastAsia="楷体_GB2312" w:hAnsi="宋体" w:hint="eastAsia"/>
        </w:rPr>
        <w:t>示例1</w:t>
      </w:r>
    </w:p>
    <w:p w:rsidR="00955622" w:rsidRDefault="00955622" w:rsidP="00955622">
      <w:pPr>
        <w:pStyle w:val="a7"/>
        <w:spacing w:line="300" w:lineRule="auto"/>
        <w:ind w:firstLineChars="200" w:firstLine="420"/>
        <w:rPr>
          <w:rFonts w:hAnsi="宋体" w:hint="eastAsia"/>
          <w:sz w:val="24"/>
        </w:rPr>
      </w:pPr>
      <w:r>
        <w:rPr>
          <w:rFonts w:ascii="楷体_GB2312" w:eastAsia="楷体_GB2312" w:hint="eastAsia"/>
        </w:rPr>
        <w:t>发展成熟的皇权官僚体制一直有效地行使着对城市的统辖职能，城市是代表皇权的官员所在的非自治地区，而村落</w:t>
      </w:r>
      <w:proofErr w:type="gramStart"/>
      <w:r>
        <w:rPr>
          <w:rFonts w:ascii="楷体_GB2312" w:eastAsia="楷体_GB2312" w:hint="eastAsia"/>
        </w:rPr>
        <w:t>倒是无</w:t>
      </w:r>
      <w:proofErr w:type="gramEnd"/>
      <w:r>
        <w:rPr>
          <w:rFonts w:ascii="楷体_GB2312" w:eastAsia="楷体_GB2312" w:hint="eastAsia"/>
        </w:rPr>
        <w:t>官员的自治地区。“可以毫不夸张地说，中国的治理史乃是皇权试图将其统辖势力不断扩展到城外地区的历史”（韦伯，1993：110）。</w:t>
      </w:r>
    </w:p>
    <w:p w:rsidR="00955622" w:rsidRDefault="00955622" w:rsidP="00955622">
      <w:pPr>
        <w:spacing w:line="300" w:lineRule="auto"/>
        <w:ind w:firstLineChars="200" w:firstLine="480"/>
        <w:rPr>
          <w:rFonts w:hAnsi="宋体" w:hint="eastAsia"/>
          <w:sz w:val="24"/>
        </w:rPr>
      </w:pPr>
    </w:p>
    <w:p w:rsidR="00955622" w:rsidRDefault="00955622" w:rsidP="00955622">
      <w:pPr>
        <w:spacing w:line="300" w:lineRule="auto"/>
        <w:ind w:firstLineChars="200" w:firstLine="420"/>
        <w:rPr>
          <w:rFonts w:ascii="楷体_GB2312" w:eastAsia="楷体_GB2312" w:hint="eastAsia"/>
          <w:szCs w:val="21"/>
        </w:rPr>
      </w:pPr>
      <w:r>
        <w:rPr>
          <w:rFonts w:ascii="楷体_GB2312" w:eastAsia="楷体_GB2312" w:hAnsi="宋体" w:hint="eastAsia"/>
          <w:szCs w:val="21"/>
        </w:rPr>
        <w:t>示例2</w:t>
      </w:r>
    </w:p>
    <w:p w:rsidR="00955622" w:rsidRDefault="00955622" w:rsidP="00955622">
      <w:pPr>
        <w:spacing w:line="300" w:lineRule="auto"/>
        <w:ind w:firstLineChars="200" w:firstLine="420"/>
        <w:rPr>
          <w:rFonts w:ascii="楷体_GB2312" w:eastAsia="楷体_GB2312" w:hint="eastAsia"/>
        </w:rPr>
      </w:pPr>
      <w:r>
        <w:rPr>
          <w:rFonts w:ascii="楷体_GB2312" w:eastAsia="楷体_GB2312" w:hint="eastAsia"/>
        </w:rPr>
        <w:t>在教权制里</w:t>
      </w:r>
      <w:r>
        <w:rPr>
          <w:rFonts w:ascii="楷体_GB2312" w:eastAsia="楷体_GB2312" w:hint="eastAsia"/>
        </w:rPr>
        <w:sym w:font="Symbol" w:char="F0BC"/>
      </w:r>
      <w:r>
        <w:rPr>
          <w:rFonts w:ascii="楷体_GB2312" w:eastAsia="楷体_GB2312" w:hint="eastAsia"/>
        </w:rPr>
        <w:sym w:font="Symbol" w:char="F0BC"/>
      </w:r>
      <w:r>
        <w:rPr>
          <w:rFonts w:ascii="楷体_GB2312" w:eastAsia="楷体_GB2312" w:hint="eastAsia"/>
        </w:rPr>
        <w:t>对于那些被它要求支配的人，教权制在其支配权所及的范围内，会保护他们免于来自其他权力的干涉，无论此</w:t>
      </w:r>
      <w:proofErr w:type="gramStart"/>
      <w:r>
        <w:rPr>
          <w:rFonts w:ascii="楷体_GB2312" w:eastAsia="楷体_GB2312" w:hint="eastAsia"/>
        </w:rPr>
        <w:t>一</w:t>
      </w:r>
      <w:proofErr w:type="gramEnd"/>
      <w:r>
        <w:rPr>
          <w:rFonts w:ascii="楷体_GB2312" w:eastAsia="楷体_GB2312" w:hint="eastAsia"/>
        </w:rPr>
        <w:t>干涉为政治当权者、丈夫或父亲。此种力量来自于教权制本身的官职卡里斯玛。（韦伯，2004b：438）</w:t>
      </w:r>
    </w:p>
    <w:p w:rsidR="00955622" w:rsidRDefault="00955622" w:rsidP="00955622">
      <w:pPr>
        <w:pStyle w:val="a7"/>
        <w:spacing w:line="300" w:lineRule="auto"/>
        <w:ind w:firstLineChars="196" w:firstLine="472"/>
        <w:rPr>
          <w:rFonts w:hAnsi="宋体" w:hint="eastAsia"/>
          <w:b/>
          <w:sz w:val="24"/>
        </w:rPr>
      </w:pPr>
    </w:p>
    <w:p w:rsidR="00955622" w:rsidRDefault="00955622" w:rsidP="00955622">
      <w:pPr>
        <w:pStyle w:val="a7"/>
        <w:spacing w:line="300" w:lineRule="auto"/>
        <w:ind w:firstLineChars="200" w:firstLine="482"/>
        <w:rPr>
          <w:rFonts w:hAnsi="宋体" w:hint="eastAsia"/>
          <w:b/>
          <w:sz w:val="24"/>
        </w:rPr>
      </w:pPr>
      <w:r>
        <w:rPr>
          <w:rFonts w:hAnsi="宋体" w:hint="eastAsia"/>
          <w:b/>
          <w:sz w:val="24"/>
        </w:rPr>
        <w:t>2．当作者姓名成为正文的组成部分时，可省去圆括号中的作者姓名。</w:t>
      </w:r>
    </w:p>
    <w:p w:rsidR="00955622" w:rsidRDefault="00955622" w:rsidP="00955622">
      <w:pPr>
        <w:spacing w:line="300" w:lineRule="auto"/>
        <w:ind w:firstLineChars="200" w:firstLine="420"/>
        <w:rPr>
          <w:rFonts w:ascii="楷体_GB2312" w:eastAsia="楷体_GB2312" w:hAnsi="宋体" w:hint="eastAsia"/>
          <w:szCs w:val="21"/>
        </w:rPr>
      </w:pPr>
      <w:r>
        <w:rPr>
          <w:rFonts w:ascii="楷体_GB2312" w:eastAsia="楷体_GB2312" w:hAnsi="宋体" w:hint="eastAsia"/>
          <w:szCs w:val="21"/>
        </w:rPr>
        <w:t>示例</w:t>
      </w:r>
    </w:p>
    <w:p w:rsidR="00955622" w:rsidRDefault="00955622" w:rsidP="00955622">
      <w:pPr>
        <w:pStyle w:val="a7"/>
        <w:spacing w:line="300" w:lineRule="auto"/>
        <w:ind w:firstLineChars="200" w:firstLine="420"/>
        <w:rPr>
          <w:rFonts w:ascii="楷体_GB2312" w:eastAsia="楷体_GB2312" w:hint="eastAsia"/>
        </w:rPr>
      </w:pPr>
      <w:r>
        <w:rPr>
          <w:rFonts w:ascii="楷体_GB2312" w:eastAsia="楷体_GB2312" w:hint="eastAsia"/>
        </w:rPr>
        <w:t>按照英国社会学家马歇尔（Marshall）那引起广泛关注的观点，自18世纪以来，这种与公民资格相联系的公民权利大体上经历了从基本的“市民权利”（civil rights）到政治权利再到社会权利的发展历程（1964：56）。</w:t>
      </w:r>
    </w:p>
    <w:p w:rsidR="00955622" w:rsidRDefault="00955622" w:rsidP="00955622">
      <w:pPr>
        <w:pStyle w:val="a7"/>
        <w:spacing w:line="300" w:lineRule="auto"/>
        <w:ind w:firstLineChars="200" w:firstLine="480"/>
        <w:rPr>
          <w:rFonts w:hAnsi="宋体" w:hint="eastAsia"/>
          <w:sz w:val="24"/>
        </w:rPr>
      </w:pPr>
    </w:p>
    <w:p w:rsidR="00955622" w:rsidRDefault="00955622" w:rsidP="00955622">
      <w:pPr>
        <w:pStyle w:val="a7"/>
        <w:spacing w:line="300" w:lineRule="auto"/>
        <w:ind w:firstLineChars="196" w:firstLine="472"/>
        <w:rPr>
          <w:rFonts w:hAnsi="宋体" w:hint="eastAsia"/>
          <w:b/>
          <w:sz w:val="24"/>
        </w:rPr>
      </w:pPr>
      <w:r>
        <w:rPr>
          <w:rFonts w:hAnsi="宋体" w:hint="eastAsia"/>
          <w:b/>
          <w:sz w:val="24"/>
        </w:rPr>
        <w:t>3．两位作者姓名之间用顿号隔开。</w:t>
      </w:r>
    </w:p>
    <w:p w:rsidR="00955622" w:rsidRDefault="00955622" w:rsidP="00955622">
      <w:pPr>
        <w:spacing w:line="300" w:lineRule="auto"/>
        <w:ind w:firstLineChars="200" w:firstLine="420"/>
        <w:rPr>
          <w:rFonts w:ascii="楷体_GB2312" w:eastAsia="楷体_GB2312" w:hAnsi="宋体"/>
          <w:szCs w:val="21"/>
        </w:rPr>
      </w:pPr>
    </w:p>
    <w:p w:rsidR="00955622" w:rsidRDefault="00955622" w:rsidP="00955622">
      <w:pPr>
        <w:spacing w:line="300" w:lineRule="auto"/>
        <w:ind w:firstLineChars="200" w:firstLine="420"/>
        <w:rPr>
          <w:rFonts w:ascii="楷体_GB2312" w:eastAsia="楷体_GB2312" w:hAnsi="宋体" w:hint="eastAsia"/>
          <w:szCs w:val="21"/>
        </w:rPr>
      </w:pPr>
      <w:r>
        <w:rPr>
          <w:rFonts w:ascii="楷体_GB2312" w:eastAsia="楷体_GB2312" w:hAnsi="宋体" w:hint="eastAsia"/>
          <w:szCs w:val="21"/>
        </w:rPr>
        <w:lastRenderedPageBreak/>
        <w:t>示例1</w:t>
      </w:r>
    </w:p>
    <w:p w:rsidR="00955622" w:rsidRDefault="00955622" w:rsidP="00955622">
      <w:pPr>
        <w:pStyle w:val="a7"/>
        <w:spacing w:line="300" w:lineRule="auto"/>
        <w:ind w:firstLineChars="200" w:firstLine="420"/>
        <w:rPr>
          <w:rFonts w:ascii="楷体_GB2312" w:eastAsia="楷体_GB2312" w:hint="eastAsia"/>
        </w:rPr>
      </w:pPr>
      <w:r>
        <w:rPr>
          <w:rFonts w:ascii="楷体_GB2312" w:eastAsia="楷体_GB2312" w:hint="eastAsia"/>
        </w:rPr>
        <w:t>有的学者甚至明确认为：西方社会民主政治制度的基础是市民社会，而中国社会的特点决定了民主政治发展的基础是乡村社会（唐兴霖、马骏，1999）。</w:t>
      </w:r>
    </w:p>
    <w:p w:rsidR="00955622" w:rsidRDefault="00955622" w:rsidP="00955622">
      <w:pPr>
        <w:pStyle w:val="a7"/>
        <w:spacing w:line="300" w:lineRule="auto"/>
        <w:ind w:firstLineChars="200" w:firstLine="480"/>
        <w:rPr>
          <w:rFonts w:hAnsi="宋体" w:hint="eastAsia"/>
          <w:sz w:val="24"/>
        </w:rPr>
      </w:pPr>
    </w:p>
    <w:p w:rsidR="00955622" w:rsidRDefault="00955622" w:rsidP="00955622">
      <w:pPr>
        <w:spacing w:line="300" w:lineRule="auto"/>
        <w:ind w:firstLineChars="200" w:firstLine="420"/>
        <w:rPr>
          <w:rFonts w:ascii="楷体_GB2312" w:eastAsia="楷体_GB2312" w:hAnsi="宋体" w:hint="eastAsia"/>
          <w:szCs w:val="21"/>
        </w:rPr>
      </w:pPr>
      <w:r>
        <w:rPr>
          <w:rFonts w:ascii="楷体_GB2312" w:eastAsia="楷体_GB2312" w:hAnsi="宋体" w:hint="eastAsia"/>
          <w:szCs w:val="21"/>
        </w:rPr>
        <w:t>示例2</w:t>
      </w:r>
    </w:p>
    <w:p w:rsidR="00955622" w:rsidRDefault="00955622" w:rsidP="00955622">
      <w:pPr>
        <w:pStyle w:val="a7"/>
        <w:spacing w:line="300" w:lineRule="auto"/>
        <w:ind w:firstLineChars="200" w:firstLine="420"/>
        <w:rPr>
          <w:rFonts w:hAnsi="宋体" w:hint="eastAsia"/>
          <w:sz w:val="24"/>
        </w:rPr>
      </w:pPr>
      <w:r>
        <w:rPr>
          <w:rFonts w:ascii="楷体_GB2312" w:eastAsia="楷体_GB2312" w:hint="eastAsia"/>
        </w:rPr>
        <w:t>从新古典共和主义之“公民”理想，到主权理论的“属民”概念，再到革命立宪的“人权”和“公民权”，乃至康德“世界公民”的观念，公民权概念的内涵一直处于流变之中（蔡英文，2006）。即使到今天，自由主义、共和主义、社群主义以及激进民主理论等不同的理论取向对于这一概念的理解也依然各不相同（</w:t>
      </w:r>
      <w:proofErr w:type="spellStart"/>
      <w:r>
        <w:rPr>
          <w:rFonts w:ascii="Times New Roman" w:hAnsi="Times New Roman" w:hint="eastAsia"/>
          <w:szCs w:val="24"/>
        </w:rPr>
        <w:t>Isin</w:t>
      </w:r>
      <w:proofErr w:type="spellEnd"/>
      <w:r>
        <w:rPr>
          <w:rFonts w:ascii="Times New Roman" w:hAnsi="Times New Roman" w:hint="eastAsia"/>
          <w:szCs w:val="24"/>
        </w:rPr>
        <w:t xml:space="preserve"> &amp; Turner</w:t>
      </w:r>
      <w:r>
        <w:rPr>
          <w:rFonts w:ascii="Times New Roman" w:hAnsi="Times New Roman" w:hint="eastAsia"/>
          <w:szCs w:val="24"/>
        </w:rPr>
        <w:t>，</w:t>
      </w:r>
      <w:r>
        <w:rPr>
          <w:rFonts w:ascii="楷体_GB2312" w:eastAsia="楷体_GB2312" w:hint="eastAsia"/>
        </w:rPr>
        <w:t>2002：131-188）。</w:t>
      </w:r>
    </w:p>
    <w:p w:rsidR="00955622" w:rsidRDefault="00955622" w:rsidP="00955622">
      <w:pPr>
        <w:pStyle w:val="a7"/>
        <w:spacing w:line="300" w:lineRule="auto"/>
        <w:ind w:firstLineChars="196" w:firstLine="472"/>
        <w:rPr>
          <w:rFonts w:hAnsi="宋体" w:hint="eastAsia"/>
          <w:b/>
          <w:sz w:val="24"/>
        </w:rPr>
      </w:pPr>
    </w:p>
    <w:p w:rsidR="00955622" w:rsidRDefault="00955622" w:rsidP="00955622">
      <w:pPr>
        <w:pStyle w:val="a7"/>
        <w:spacing w:line="300" w:lineRule="auto"/>
        <w:ind w:firstLineChars="196" w:firstLine="472"/>
        <w:rPr>
          <w:rFonts w:hAnsi="宋体"/>
          <w:b/>
          <w:sz w:val="24"/>
        </w:rPr>
      </w:pPr>
      <w:r>
        <w:rPr>
          <w:rFonts w:hAnsi="宋体" w:hint="eastAsia"/>
          <w:b/>
          <w:sz w:val="24"/>
        </w:rPr>
        <w:t>4．引用同一个作者同一年的多篇论著时，在出版年代后加</w:t>
      </w:r>
      <w:proofErr w:type="spellStart"/>
      <w:r>
        <w:rPr>
          <w:rFonts w:hAnsi="宋体" w:hint="eastAsia"/>
          <w:b/>
          <w:sz w:val="24"/>
        </w:rPr>
        <w:t>a,b,c</w:t>
      </w:r>
      <w:proofErr w:type="spellEnd"/>
      <w:r>
        <w:rPr>
          <w:rFonts w:hAnsi="宋体" w:hint="eastAsia"/>
          <w:b/>
          <w:sz w:val="24"/>
        </w:rPr>
        <w:t>等以示区别。</w:t>
      </w:r>
    </w:p>
    <w:p w:rsidR="00955622" w:rsidRDefault="00955622" w:rsidP="00955622">
      <w:pPr>
        <w:pStyle w:val="a7"/>
        <w:spacing w:line="300" w:lineRule="auto"/>
        <w:ind w:firstLineChars="196" w:firstLine="472"/>
        <w:rPr>
          <w:rFonts w:hAnsi="宋体" w:hint="eastAsia"/>
          <w:b/>
          <w:sz w:val="24"/>
        </w:rPr>
      </w:pPr>
    </w:p>
    <w:p w:rsidR="00955622" w:rsidRDefault="00955622" w:rsidP="00955622">
      <w:pPr>
        <w:spacing w:line="300" w:lineRule="auto"/>
        <w:ind w:firstLineChars="200" w:firstLine="420"/>
        <w:rPr>
          <w:rFonts w:ascii="楷体_GB2312" w:eastAsia="楷体_GB2312" w:hAnsi="宋体" w:hint="eastAsia"/>
          <w:szCs w:val="21"/>
        </w:rPr>
      </w:pPr>
      <w:r>
        <w:rPr>
          <w:rFonts w:ascii="楷体_GB2312" w:eastAsia="楷体_GB2312" w:hAnsi="宋体" w:hint="eastAsia"/>
          <w:szCs w:val="21"/>
        </w:rPr>
        <w:t>示例1</w:t>
      </w:r>
    </w:p>
    <w:p w:rsidR="00955622" w:rsidRDefault="00955622" w:rsidP="00955622">
      <w:pPr>
        <w:pStyle w:val="a7"/>
        <w:spacing w:line="300" w:lineRule="auto"/>
        <w:ind w:firstLineChars="200" w:firstLine="420"/>
        <w:rPr>
          <w:rFonts w:hAnsi="宋体" w:hint="eastAsia"/>
          <w:sz w:val="24"/>
        </w:rPr>
      </w:pPr>
      <w:r>
        <w:rPr>
          <w:rFonts w:ascii="楷体_GB2312" w:eastAsia="楷体_GB2312" w:hint="eastAsia"/>
        </w:rPr>
        <w:t>但无论是教会还是教派，和所有具有伦理取向的宗教一样，都“在一种末世论期待的影响下，一开始即带有卡里斯玛式的拒斥现世的烙印”（韦伯，2004b:403）。</w:t>
      </w:r>
    </w:p>
    <w:p w:rsidR="00955622" w:rsidRDefault="00955622" w:rsidP="00955622">
      <w:pPr>
        <w:pStyle w:val="a7"/>
        <w:spacing w:line="300" w:lineRule="auto"/>
        <w:ind w:firstLineChars="200" w:firstLine="480"/>
        <w:rPr>
          <w:rFonts w:hAnsi="宋体" w:hint="eastAsia"/>
          <w:sz w:val="24"/>
        </w:rPr>
      </w:pPr>
    </w:p>
    <w:p w:rsidR="00955622" w:rsidRDefault="00955622" w:rsidP="00955622">
      <w:pPr>
        <w:spacing w:line="300" w:lineRule="auto"/>
        <w:ind w:firstLineChars="200" w:firstLine="420"/>
        <w:rPr>
          <w:rFonts w:ascii="楷体_GB2312" w:eastAsia="楷体_GB2312" w:hAnsi="宋体" w:hint="eastAsia"/>
          <w:szCs w:val="21"/>
        </w:rPr>
      </w:pPr>
      <w:r>
        <w:rPr>
          <w:rFonts w:ascii="楷体_GB2312" w:eastAsia="楷体_GB2312" w:hAnsi="宋体" w:hint="eastAsia"/>
          <w:szCs w:val="21"/>
        </w:rPr>
        <w:t>示例2</w:t>
      </w:r>
    </w:p>
    <w:p w:rsidR="00955622" w:rsidRDefault="00955622" w:rsidP="00955622">
      <w:pPr>
        <w:pStyle w:val="a7"/>
        <w:spacing w:line="300" w:lineRule="auto"/>
        <w:ind w:firstLineChars="196" w:firstLine="412"/>
        <w:rPr>
          <w:rFonts w:hAnsi="宋体" w:hint="eastAsia"/>
          <w:b/>
          <w:sz w:val="24"/>
        </w:rPr>
      </w:pPr>
      <w:r>
        <w:rPr>
          <w:rFonts w:ascii="楷体_GB2312" w:eastAsia="楷体_GB2312" w:hint="eastAsia"/>
        </w:rPr>
        <w:t>在不同的场合，韦伯从城市的社会结构与阶级对立（贵族与农民、奴隶，抑或贵族与行会）、城市政治组织的社会基础（地区共同体，抑或职业团体）、早期民主制的担纲者（农民，或是工商业市民）、经济政策的利益取向、身份结构等一系列方面对中世纪城市和古代城市进行了比较（韦伯，2005，第5章；2004a:233-245、272-278）。</w:t>
      </w:r>
    </w:p>
    <w:p w:rsidR="00955622" w:rsidRDefault="00955622" w:rsidP="00955622">
      <w:pPr>
        <w:pStyle w:val="a7"/>
        <w:spacing w:line="300" w:lineRule="auto"/>
        <w:ind w:firstLineChars="196" w:firstLine="472"/>
        <w:rPr>
          <w:rFonts w:hAnsi="宋体"/>
          <w:b/>
          <w:sz w:val="24"/>
        </w:rPr>
      </w:pPr>
    </w:p>
    <w:p w:rsidR="00955622" w:rsidRDefault="00955622" w:rsidP="00955622">
      <w:pPr>
        <w:pStyle w:val="a7"/>
        <w:spacing w:line="300" w:lineRule="auto"/>
        <w:ind w:firstLineChars="196" w:firstLine="472"/>
        <w:rPr>
          <w:rFonts w:hAnsi="宋体" w:hint="eastAsia"/>
          <w:b/>
          <w:sz w:val="24"/>
        </w:rPr>
      </w:pPr>
      <w:r>
        <w:rPr>
          <w:rFonts w:hAnsi="宋体" w:hint="eastAsia"/>
          <w:b/>
          <w:sz w:val="24"/>
        </w:rPr>
        <w:t>5．转引的文献须注明。</w:t>
      </w:r>
    </w:p>
    <w:p w:rsidR="00955622" w:rsidRDefault="00955622" w:rsidP="00955622">
      <w:pPr>
        <w:spacing w:line="300" w:lineRule="auto"/>
        <w:ind w:firstLineChars="200" w:firstLine="420"/>
        <w:rPr>
          <w:rFonts w:ascii="楷体_GB2312" w:eastAsia="楷体_GB2312" w:hAnsi="宋体"/>
          <w:szCs w:val="21"/>
        </w:rPr>
      </w:pPr>
    </w:p>
    <w:p w:rsidR="00955622" w:rsidRDefault="00955622" w:rsidP="00955622">
      <w:pPr>
        <w:spacing w:line="300" w:lineRule="auto"/>
        <w:ind w:firstLineChars="200" w:firstLine="420"/>
        <w:rPr>
          <w:rFonts w:ascii="楷体_GB2312" w:eastAsia="楷体_GB2312" w:hAnsi="宋体" w:hint="eastAsia"/>
          <w:szCs w:val="21"/>
        </w:rPr>
      </w:pPr>
      <w:r>
        <w:rPr>
          <w:rFonts w:ascii="楷体_GB2312" w:eastAsia="楷体_GB2312" w:hAnsi="宋体" w:hint="eastAsia"/>
          <w:szCs w:val="21"/>
        </w:rPr>
        <w:t>示例</w:t>
      </w:r>
    </w:p>
    <w:p w:rsidR="00955622" w:rsidRDefault="00955622" w:rsidP="00955622">
      <w:pPr>
        <w:pStyle w:val="a7"/>
        <w:spacing w:line="300" w:lineRule="auto"/>
        <w:ind w:firstLineChars="200" w:firstLine="420"/>
        <w:rPr>
          <w:rFonts w:hAnsi="宋体" w:hint="eastAsia"/>
          <w:sz w:val="24"/>
        </w:rPr>
      </w:pPr>
      <w:r>
        <w:rPr>
          <w:rFonts w:ascii="楷体_GB2312" w:eastAsia="楷体_GB2312" w:hint="eastAsia"/>
        </w:rPr>
        <w:t>就像奥古斯丁·</w:t>
      </w:r>
      <w:proofErr w:type="gramStart"/>
      <w:r>
        <w:rPr>
          <w:rFonts w:ascii="楷体_GB2312" w:eastAsia="楷体_GB2312" w:hint="eastAsia"/>
        </w:rPr>
        <w:t>梯叶里</w:t>
      </w:r>
      <w:proofErr w:type="gramEnd"/>
      <w:r>
        <w:rPr>
          <w:rFonts w:ascii="楷体_GB2312" w:eastAsia="楷体_GB2312" w:hint="eastAsia"/>
        </w:rPr>
        <w:t>在其著名的《论第三等级的历史》（1853）中所说的：“12世纪一系列的城市革命，从某种方面讲类似于为当今这么多国家带来立宪政府制度的运动……资产阶级，一种以市民平等和劳动独立为惯例的新国民，已经在贵族和人民之间升起，永远地摧毁了封建时代的社会两重性”（转引自霍弗特，2005:83）。</w:t>
      </w:r>
    </w:p>
    <w:p w:rsidR="00955622" w:rsidRDefault="00955622" w:rsidP="00955622">
      <w:pPr>
        <w:pStyle w:val="a7"/>
        <w:spacing w:line="300" w:lineRule="auto"/>
        <w:rPr>
          <w:rFonts w:hAnsi="宋体" w:hint="eastAsia"/>
          <w:sz w:val="24"/>
        </w:rPr>
      </w:pPr>
    </w:p>
    <w:p w:rsidR="00955622" w:rsidRDefault="00955622" w:rsidP="00955622">
      <w:pPr>
        <w:pStyle w:val="a7"/>
        <w:spacing w:line="300" w:lineRule="auto"/>
        <w:ind w:firstLineChars="196" w:firstLine="472"/>
        <w:rPr>
          <w:rFonts w:ascii="黑体" w:eastAsia="黑体" w:hAnsi="宋体" w:hint="eastAsia"/>
          <w:b/>
          <w:bCs/>
          <w:sz w:val="24"/>
        </w:rPr>
      </w:pPr>
      <w:r>
        <w:rPr>
          <w:rFonts w:ascii="黑体" w:eastAsia="黑体" w:hAnsi="宋体" w:hint="eastAsia"/>
          <w:b/>
          <w:bCs/>
          <w:sz w:val="24"/>
        </w:rPr>
        <w:t>（三）参考文献的标注项目与顺序</w:t>
      </w:r>
    </w:p>
    <w:p w:rsidR="00955622" w:rsidRDefault="00955622" w:rsidP="00955622">
      <w:pPr>
        <w:pStyle w:val="a7"/>
        <w:spacing w:line="300" w:lineRule="auto"/>
        <w:rPr>
          <w:rFonts w:hAnsi="宋体" w:hint="eastAsia"/>
          <w:b/>
          <w:sz w:val="24"/>
        </w:rPr>
      </w:pPr>
    </w:p>
    <w:p w:rsidR="00955622" w:rsidRDefault="00955622" w:rsidP="00955622">
      <w:pPr>
        <w:pStyle w:val="a7"/>
        <w:spacing w:line="300" w:lineRule="auto"/>
        <w:ind w:firstLineChars="196" w:firstLine="472"/>
        <w:rPr>
          <w:rFonts w:hAnsi="宋体" w:hint="eastAsia"/>
          <w:b/>
          <w:sz w:val="24"/>
        </w:rPr>
      </w:pPr>
      <w:r>
        <w:rPr>
          <w:rFonts w:hAnsi="宋体" w:hint="eastAsia"/>
          <w:b/>
          <w:sz w:val="24"/>
        </w:rPr>
        <w:t>1．标注项目</w:t>
      </w:r>
    </w:p>
    <w:p w:rsidR="00955622" w:rsidRDefault="00955622" w:rsidP="00955622">
      <w:pPr>
        <w:pStyle w:val="a7"/>
        <w:spacing w:line="300" w:lineRule="auto"/>
        <w:ind w:firstLineChars="200" w:firstLine="480"/>
        <w:rPr>
          <w:rFonts w:hAnsi="宋体" w:hint="eastAsia"/>
          <w:sz w:val="24"/>
        </w:rPr>
      </w:pPr>
      <w:r>
        <w:rPr>
          <w:rFonts w:hAnsi="宋体" w:hint="eastAsia"/>
          <w:sz w:val="24"/>
        </w:rPr>
        <w:t>每一条参考文献的标注项目与“注释体例”中“资料性注释”的标注项目大</w:t>
      </w:r>
      <w:r>
        <w:rPr>
          <w:rFonts w:hAnsi="宋体" w:hint="eastAsia"/>
          <w:sz w:val="24"/>
        </w:rPr>
        <w:lastRenderedPageBreak/>
        <w:t>致相同。不同之处是参考文献的著录项目中没有页码一项（因为已经在正文中标识）。</w:t>
      </w:r>
    </w:p>
    <w:p w:rsidR="00955622" w:rsidRDefault="00955622" w:rsidP="00955622">
      <w:pPr>
        <w:pStyle w:val="a7"/>
        <w:spacing w:line="300" w:lineRule="auto"/>
        <w:ind w:firstLineChars="196" w:firstLine="472"/>
        <w:rPr>
          <w:rFonts w:hAnsi="宋体"/>
          <w:b/>
          <w:sz w:val="24"/>
        </w:rPr>
      </w:pPr>
    </w:p>
    <w:p w:rsidR="00955622" w:rsidRDefault="00955622" w:rsidP="00955622">
      <w:pPr>
        <w:pStyle w:val="a7"/>
        <w:spacing w:line="300" w:lineRule="auto"/>
        <w:ind w:firstLineChars="196" w:firstLine="472"/>
        <w:rPr>
          <w:rFonts w:hAnsi="宋体" w:hint="eastAsia"/>
          <w:b/>
          <w:sz w:val="24"/>
        </w:rPr>
      </w:pPr>
      <w:r>
        <w:rPr>
          <w:rFonts w:hAnsi="宋体" w:hint="eastAsia"/>
          <w:b/>
          <w:sz w:val="24"/>
        </w:rPr>
        <w:t>2．标注顺序</w:t>
      </w:r>
    </w:p>
    <w:p w:rsidR="00955622" w:rsidRDefault="00955622" w:rsidP="00955622">
      <w:pPr>
        <w:pStyle w:val="a7"/>
        <w:spacing w:line="300" w:lineRule="auto"/>
        <w:ind w:firstLine="480"/>
        <w:rPr>
          <w:rFonts w:hAnsi="宋体" w:hint="eastAsia"/>
          <w:sz w:val="24"/>
        </w:rPr>
      </w:pPr>
      <w:r>
        <w:rPr>
          <w:rFonts w:hAnsi="宋体" w:hint="eastAsia"/>
          <w:sz w:val="24"/>
        </w:rPr>
        <w:t>与“注释体例”中“资料性注释”相比，参考文献标注项目中“出版年”置于责任者与题名之间外，并将“年”省去，均用逗号（英文参考文献用逗点）隔开，其他项目的顺序与标注格式则与“资料性注释”各项标注相同。</w:t>
      </w:r>
    </w:p>
    <w:p w:rsidR="00955622" w:rsidRDefault="00955622" w:rsidP="00955622">
      <w:pPr>
        <w:pStyle w:val="a7"/>
        <w:spacing w:line="300" w:lineRule="auto"/>
        <w:ind w:firstLineChars="196" w:firstLine="472"/>
        <w:rPr>
          <w:rFonts w:hAnsi="宋体"/>
          <w:b/>
          <w:sz w:val="24"/>
        </w:rPr>
      </w:pPr>
    </w:p>
    <w:p w:rsidR="00955622" w:rsidRDefault="00955622" w:rsidP="00955622">
      <w:pPr>
        <w:pStyle w:val="a7"/>
        <w:spacing w:line="300" w:lineRule="auto"/>
        <w:ind w:firstLineChars="196" w:firstLine="472"/>
        <w:rPr>
          <w:rFonts w:hAnsi="宋体" w:hint="eastAsia"/>
          <w:b/>
          <w:sz w:val="24"/>
        </w:rPr>
      </w:pPr>
      <w:r>
        <w:rPr>
          <w:rFonts w:hAnsi="宋体" w:hint="eastAsia"/>
          <w:b/>
          <w:sz w:val="24"/>
        </w:rPr>
        <w:t>3．参考文献表的排列顺序</w:t>
      </w:r>
    </w:p>
    <w:p w:rsidR="00955622" w:rsidRDefault="00955622" w:rsidP="00955622">
      <w:pPr>
        <w:pStyle w:val="a7"/>
        <w:spacing w:line="300" w:lineRule="auto"/>
        <w:ind w:firstLineChars="196" w:firstLine="470"/>
        <w:rPr>
          <w:rFonts w:hAnsi="宋体" w:hint="eastAsia"/>
          <w:sz w:val="24"/>
        </w:rPr>
      </w:pPr>
      <w:r>
        <w:rPr>
          <w:rFonts w:hAnsi="宋体" w:hint="eastAsia"/>
          <w:sz w:val="24"/>
        </w:rPr>
        <w:t>所有征引的参考文献，按下列顺序排列于正文后：</w:t>
      </w:r>
    </w:p>
    <w:p w:rsidR="00955622" w:rsidRDefault="00955622" w:rsidP="00955622">
      <w:pPr>
        <w:pStyle w:val="a7"/>
        <w:spacing w:line="300" w:lineRule="auto"/>
        <w:ind w:firstLineChars="196" w:firstLine="470"/>
        <w:rPr>
          <w:rFonts w:hAnsi="宋体" w:hint="eastAsia"/>
          <w:sz w:val="24"/>
        </w:rPr>
      </w:pPr>
      <w:r>
        <w:rPr>
          <w:rFonts w:hAnsi="宋体" w:hint="eastAsia"/>
          <w:sz w:val="24"/>
        </w:rPr>
        <w:t>（1）各条文献首先按文种集中，先中文文献，后外文文献。</w:t>
      </w:r>
    </w:p>
    <w:p w:rsidR="00955622" w:rsidRDefault="00955622" w:rsidP="00955622">
      <w:pPr>
        <w:pStyle w:val="a7"/>
        <w:spacing w:line="300" w:lineRule="auto"/>
        <w:ind w:firstLineChars="196" w:firstLine="470"/>
        <w:rPr>
          <w:rFonts w:hAnsi="宋体" w:hint="eastAsia"/>
          <w:sz w:val="24"/>
        </w:rPr>
      </w:pPr>
      <w:r>
        <w:rPr>
          <w:rFonts w:hAnsi="宋体" w:hint="eastAsia"/>
          <w:sz w:val="24"/>
        </w:rPr>
        <w:t>（2）</w:t>
      </w:r>
      <w:proofErr w:type="gramStart"/>
      <w:r>
        <w:rPr>
          <w:rFonts w:hAnsi="宋体" w:hint="eastAsia"/>
          <w:sz w:val="24"/>
        </w:rPr>
        <w:t>其次按</w:t>
      </w:r>
      <w:proofErr w:type="gramEnd"/>
      <w:r>
        <w:rPr>
          <w:rFonts w:hAnsi="宋体" w:hint="eastAsia"/>
          <w:sz w:val="24"/>
        </w:rPr>
        <w:t>著者姓氏字顺排列。中文著作署名按照作者姓氏汉语拼音母音序排列，外文文献中译本的署名也按照作者姓名的汉语拼音母音序排列，但是按照习惯，外人姓名</w:t>
      </w:r>
      <w:proofErr w:type="gramStart"/>
      <w:r>
        <w:rPr>
          <w:rFonts w:hAnsi="宋体" w:hint="eastAsia"/>
          <w:sz w:val="24"/>
        </w:rPr>
        <w:t>名</w:t>
      </w:r>
      <w:proofErr w:type="gramEnd"/>
      <w:r>
        <w:rPr>
          <w:rFonts w:hAnsi="宋体" w:hint="eastAsia"/>
          <w:sz w:val="24"/>
        </w:rPr>
        <w:t xml:space="preserve">在前，姓在后（尽管习惯上正文中仍然只标识姓氏）；外文文献按照作者姓氏的字母顺序排列（姓氏置前，用“,”与名字隔开；多位作者只须将首位作者的姓氏前置）。 </w:t>
      </w:r>
    </w:p>
    <w:p w:rsidR="00955622" w:rsidRDefault="00955622" w:rsidP="00955622">
      <w:pPr>
        <w:pStyle w:val="a7"/>
        <w:spacing w:line="300" w:lineRule="auto"/>
        <w:ind w:firstLineChars="196" w:firstLine="470"/>
        <w:rPr>
          <w:rFonts w:hAnsi="宋体" w:hint="eastAsia"/>
          <w:sz w:val="24"/>
        </w:rPr>
      </w:pPr>
      <w:r>
        <w:rPr>
          <w:rFonts w:hAnsi="宋体" w:hint="eastAsia"/>
          <w:sz w:val="24"/>
        </w:rPr>
        <w:t>（3）同一著者再按出版年先后排列。</w:t>
      </w:r>
    </w:p>
    <w:p w:rsidR="00955622" w:rsidRDefault="00955622" w:rsidP="00955622">
      <w:pPr>
        <w:pStyle w:val="a7"/>
        <w:spacing w:line="300" w:lineRule="auto"/>
        <w:ind w:firstLineChars="196" w:firstLine="470"/>
        <w:rPr>
          <w:rFonts w:hAnsi="宋体" w:hint="eastAsia"/>
          <w:sz w:val="24"/>
        </w:rPr>
      </w:pPr>
      <w:r>
        <w:rPr>
          <w:rFonts w:hAnsi="宋体" w:hint="eastAsia"/>
          <w:sz w:val="24"/>
        </w:rPr>
        <w:t>示例：</w:t>
      </w:r>
    </w:p>
    <w:p w:rsidR="00955622" w:rsidRDefault="00955622" w:rsidP="00955622">
      <w:pPr>
        <w:jc w:val="center"/>
        <w:rPr>
          <w:rFonts w:hAnsi="宋体" w:hint="eastAsia"/>
          <w:sz w:val="24"/>
        </w:rPr>
      </w:pPr>
    </w:p>
    <w:p w:rsidR="00955622" w:rsidRDefault="00955622" w:rsidP="00955622">
      <w:pPr>
        <w:jc w:val="center"/>
        <w:rPr>
          <w:rFonts w:ascii="楷体_GB2312" w:eastAsia="楷体_GB2312" w:hint="eastAsia"/>
        </w:rPr>
      </w:pPr>
      <w:r>
        <w:rPr>
          <w:rFonts w:hAnsi="宋体" w:hint="eastAsia"/>
          <w:sz w:val="24"/>
        </w:rPr>
        <w:t>参考文献</w:t>
      </w:r>
    </w:p>
    <w:p w:rsidR="00955622" w:rsidRDefault="00955622" w:rsidP="00955622">
      <w:pPr>
        <w:ind w:firstLineChars="200" w:firstLine="420"/>
        <w:rPr>
          <w:rFonts w:ascii="楷体_GB2312" w:eastAsia="楷体_GB2312" w:hint="eastAsia"/>
        </w:rPr>
      </w:pPr>
    </w:p>
    <w:p w:rsidR="00955622" w:rsidRDefault="00955622" w:rsidP="00955622">
      <w:pPr>
        <w:rPr>
          <w:rFonts w:ascii="楷体_GB2312" w:eastAsia="楷体_GB2312" w:hint="eastAsia"/>
        </w:rPr>
      </w:pPr>
      <w:r>
        <w:rPr>
          <w:rFonts w:ascii="楷体_GB2312" w:eastAsia="楷体_GB2312" w:hint="eastAsia"/>
        </w:rPr>
        <w:t>[</w:t>
      </w:r>
      <w:r>
        <w:rPr>
          <w:rFonts w:ascii="楷体_GB2312" w:eastAsia="楷体_GB2312"/>
        </w:rPr>
        <w:t>1]</w:t>
      </w:r>
      <w:r>
        <w:rPr>
          <w:rFonts w:ascii="楷体_GB2312" w:eastAsia="楷体_GB2312" w:hint="eastAsia"/>
        </w:rPr>
        <w:t>阿尔穆特·霍弗特，2005，《中世纪晚期的国家、城市与公民》，</w:t>
      </w:r>
      <w:proofErr w:type="gramStart"/>
      <w:r>
        <w:rPr>
          <w:rFonts w:ascii="楷体_GB2312" w:eastAsia="楷体_GB2312" w:hint="eastAsia"/>
        </w:rPr>
        <w:t>见昆廷·斯金纳</w:t>
      </w:r>
      <w:proofErr w:type="gramEnd"/>
      <w:r>
        <w:rPr>
          <w:rFonts w:ascii="楷体_GB2312" w:eastAsia="楷体_GB2312" w:hint="eastAsia"/>
        </w:rPr>
        <w:t>、博·斯特拉思主编：《国家与公民：历史·理论·展望》，彭利平译，上海：华东师范大学出版社。</w:t>
      </w:r>
    </w:p>
    <w:p w:rsidR="00955622" w:rsidRDefault="00955622" w:rsidP="00955622">
      <w:pPr>
        <w:rPr>
          <w:rFonts w:ascii="楷体_GB2312" w:eastAsia="楷体_GB2312" w:hint="eastAsia"/>
        </w:rPr>
      </w:pPr>
      <w:r>
        <w:rPr>
          <w:rFonts w:ascii="楷体_GB2312" w:eastAsia="楷体_GB2312" w:hint="eastAsia"/>
        </w:rPr>
        <w:t>[</w:t>
      </w:r>
      <w:r>
        <w:rPr>
          <w:rFonts w:ascii="楷体_GB2312" w:eastAsia="楷体_GB2312"/>
        </w:rPr>
        <w:t>2]</w:t>
      </w:r>
      <w:r>
        <w:rPr>
          <w:rFonts w:ascii="楷体_GB2312" w:eastAsia="楷体_GB2312" w:hint="eastAsia"/>
        </w:rPr>
        <w:t>蔡英文，2006，《公民身份的多重性——政治观念史的阐述》，见许纪霖主编：《公共性与公民观》，南京：江苏人民出版社。</w:t>
      </w:r>
    </w:p>
    <w:p w:rsidR="00955622" w:rsidRDefault="00955622" w:rsidP="00955622">
      <w:pPr>
        <w:rPr>
          <w:rFonts w:ascii="楷体_GB2312" w:eastAsia="楷体_GB2312" w:hint="eastAsia"/>
        </w:rPr>
      </w:pPr>
      <w:r>
        <w:rPr>
          <w:rFonts w:ascii="楷体_GB2312" w:eastAsia="楷体_GB2312" w:hint="eastAsia"/>
        </w:rPr>
        <w:t>[</w:t>
      </w:r>
      <w:r>
        <w:rPr>
          <w:rFonts w:ascii="楷体_GB2312" w:eastAsia="楷体_GB2312"/>
        </w:rPr>
        <w:t>3]</w:t>
      </w:r>
      <w:r>
        <w:rPr>
          <w:rFonts w:ascii="楷体_GB2312" w:eastAsia="楷体_GB2312" w:hint="eastAsia"/>
        </w:rPr>
        <w:t>马克斯·韦伯，1993，《儒教与道教》，洪天富译，南京：江苏人民出版社。</w:t>
      </w:r>
    </w:p>
    <w:p w:rsidR="00955622" w:rsidRDefault="00955622" w:rsidP="00955622">
      <w:pPr>
        <w:rPr>
          <w:rFonts w:ascii="楷体_GB2312" w:eastAsia="楷体_GB2312" w:hint="eastAsia"/>
        </w:rPr>
      </w:pPr>
      <w:r>
        <w:rPr>
          <w:rFonts w:ascii="楷体_GB2312" w:eastAsia="楷体_GB2312" w:hint="eastAsia"/>
        </w:rPr>
        <w:t>[</w:t>
      </w:r>
      <w:r>
        <w:rPr>
          <w:rFonts w:ascii="楷体_GB2312" w:eastAsia="楷体_GB2312"/>
        </w:rPr>
        <w:t>4]</w:t>
      </w:r>
      <w:r>
        <w:rPr>
          <w:rFonts w:ascii="楷体_GB2312" w:eastAsia="楷体_GB2312" w:hint="eastAsia"/>
        </w:rPr>
        <w:t>马克斯·韦伯，2004a，《韦伯作品集Ⅱ：经济与历史·支配的类型》，康乐等译，桂林：广西师范大学出版社。</w:t>
      </w:r>
    </w:p>
    <w:p w:rsidR="00955622" w:rsidRDefault="00955622" w:rsidP="00955622">
      <w:pPr>
        <w:rPr>
          <w:rFonts w:ascii="楷体_GB2312" w:eastAsia="楷体_GB2312" w:hint="eastAsia"/>
        </w:rPr>
      </w:pPr>
      <w:r>
        <w:rPr>
          <w:rFonts w:ascii="楷体_GB2312" w:eastAsia="楷体_GB2312" w:hint="eastAsia"/>
        </w:rPr>
        <w:t>[</w:t>
      </w:r>
      <w:r>
        <w:rPr>
          <w:rFonts w:ascii="楷体_GB2312" w:eastAsia="楷体_GB2312"/>
        </w:rPr>
        <w:t>5]</w:t>
      </w:r>
      <w:r>
        <w:rPr>
          <w:rFonts w:ascii="楷体_GB2312" w:eastAsia="楷体_GB2312" w:hint="eastAsia"/>
        </w:rPr>
        <w:t>马克斯·韦伯，2004b，《韦伯作品集Ⅲ：支配社会学》，康乐、简惠美译，桂林：广西师范大学出版社。</w:t>
      </w:r>
    </w:p>
    <w:p w:rsidR="00955622" w:rsidRDefault="00955622" w:rsidP="00955622">
      <w:pPr>
        <w:rPr>
          <w:rFonts w:ascii="楷体_GB2312" w:eastAsia="楷体_GB2312" w:hint="eastAsia"/>
        </w:rPr>
      </w:pPr>
      <w:r>
        <w:rPr>
          <w:rFonts w:ascii="楷体_GB2312" w:eastAsia="楷体_GB2312" w:hint="eastAsia"/>
        </w:rPr>
        <w:t>[</w:t>
      </w:r>
      <w:r>
        <w:rPr>
          <w:rFonts w:ascii="楷体_GB2312" w:eastAsia="楷体_GB2312"/>
        </w:rPr>
        <w:t>6]</w:t>
      </w:r>
      <w:r>
        <w:rPr>
          <w:rFonts w:ascii="楷体_GB2312" w:eastAsia="楷体_GB2312" w:hint="eastAsia"/>
        </w:rPr>
        <w:t>马克斯·韦伯，2005，《韦伯作品集：非正当性的支配——城市的类型学》，康乐、简惠美译，桂林：广西师范大学出版社。</w:t>
      </w:r>
    </w:p>
    <w:p w:rsidR="00955622" w:rsidRDefault="00955622" w:rsidP="00955622">
      <w:pPr>
        <w:rPr>
          <w:rFonts w:ascii="楷体_GB2312" w:eastAsia="楷体_GB2312" w:hint="eastAsia"/>
        </w:rPr>
      </w:pPr>
      <w:r w:rsidRPr="00B555EF">
        <w:rPr>
          <w:rFonts w:ascii="楷体_GB2312" w:eastAsia="楷体_GB2312" w:hint="eastAsia"/>
        </w:rPr>
        <w:t>[</w:t>
      </w:r>
      <w:r w:rsidRPr="00B555EF">
        <w:rPr>
          <w:rFonts w:ascii="楷体_GB2312" w:eastAsia="楷体_GB2312"/>
        </w:rPr>
        <w:t>7]</w:t>
      </w:r>
      <w:bookmarkStart w:id="3" w:name="OLE_LINK3"/>
      <w:r w:rsidRPr="00B555EF">
        <w:rPr>
          <w:rFonts w:ascii="楷体_GB2312" w:eastAsia="楷体_GB2312" w:hint="eastAsia"/>
        </w:rPr>
        <w:t>皮埃尔·罗桑瓦龙，2005，《公民的加冕礼——法国普选史》</w:t>
      </w:r>
      <w:bookmarkEnd w:id="3"/>
      <w:r>
        <w:rPr>
          <w:rFonts w:ascii="楷体_GB2312" w:eastAsia="楷体_GB2312" w:hint="eastAsia"/>
        </w:rPr>
        <w:t>，吕一民译，上海：上海世纪出版集团。</w:t>
      </w:r>
    </w:p>
    <w:p w:rsidR="00955622" w:rsidRDefault="00955622" w:rsidP="00955622">
      <w:pPr>
        <w:rPr>
          <w:rFonts w:ascii="楷体_GB2312" w:eastAsia="楷体_GB2312" w:hint="eastAsia"/>
        </w:rPr>
      </w:pPr>
      <w:r>
        <w:rPr>
          <w:rFonts w:ascii="楷体_GB2312" w:eastAsia="楷体_GB2312" w:hint="eastAsia"/>
        </w:rPr>
        <w:t>[</w:t>
      </w:r>
      <w:r>
        <w:rPr>
          <w:rFonts w:ascii="楷体_GB2312" w:eastAsia="楷体_GB2312"/>
        </w:rPr>
        <w:t>8]</w:t>
      </w:r>
      <w:r>
        <w:rPr>
          <w:rFonts w:ascii="楷体_GB2312" w:eastAsia="楷体_GB2312" w:hint="eastAsia"/>
        </w:rPr>
        <w:t>唐兴霖、马骏，1999，《中国村民自治民主的制度分析》，《开放时代》第5、6月号。</w:t>
      </w:r>
    </w:p>
    <w:p w:rsidR="00955622" w:rsidRDefault="00955622" w:rsidP="00955622">
      <w:pPr>
        <w:pStyle w:val="a7"/>
        <w:spacing w:line="300" w:lineRule="auto"/>
        <w:rPr>
          <w:rFonts w:hAnsi="宋体" w:hint="eastAsia"/>
          <w:sz w:val="24"/>
        </w:rPr>
      </w:pPr>
    </w:p>
    <w:p w:rsidR="00955622" w:rsidRDefault="00955622" w:rsidP="00955622">
      <w:pPr>
        <w:pStyle w:val="a7"/>
        <w:spacing w:line="300" w:lineRule="auto"/>
        <w:ind w:firstLineChars="196" w:firstLine="472"/>
        <w:rPr>
          <w:rFonts w:ascii="黑体" w:eastAsia="黑体" w:hAnsi="宋体" w:hint="eastAsia"/>
          <w:b/>
          <w:bCs/>
          <w:sz w:val="24"/>
        </w:rPr>
      </w:pPr>
      <w:r>
        <w:rPr>
          <w:rFonts w:ascii="黑体" w:eastAsia="黑体" w:hAnsi="宋体" w:hint="eastAsia"/>
          <w:b/>
          <w:bCs/>
          <w:sz w:val="24"/>
        </w:rPr>
        <w:t>（四）注释</w:t>
      </w:r>
    </w:p>
    <w:p w:rsidR="00955622" w:rsidRDefault="00955622" w:rsidP="00955622">
      <w:pPr>
        <w:pStyle w:val="a7"/>
        <w:spacing w:line="300" w:lineRule="auto"/>
        <w:ind w:firstLineChars="200" w:firstLine="480"/>
        <w:rPr>
          <w:rFonts w:hAnsi="宋体" w:hint="eastAsia"/>
          <w:sz w:val="24"/>
        </w:rPr>
      </w:pPr>
      <w:r>
        <w:rPr>
          <w:rFonts w:hAnsi="宋体" w:hint="eastAsia"/>
          <w:sz w:val="24"/>
        </w:rPr>
        <w:t>注释是对正文中的术语、概念、观点和资料进行解释、辨析或评论的文字，从功能上说，相当于注释体例中的“内容性注释”，形式也与之完全一致。</w:t>
      </w:r>
    </w:p>
    <w:p w:rsidR="00955622" w:rsidRDefault="00955622" w:rsidP="00955622">
      <w:pPr>
        <w:pStyle w:val="a7"/>
        <w:spacing w:line="300" w:lineRule="auto"/>
        <w:ind w:firstLineChars="200" w:firstLine="480"/>
        <w:rPr>
          <w:rFonts w:hAnsi="宋体" w:hint="eastAsia"/>
          <w:sz w:val="24"/>
        </w:rPr>
      </w:pPr>
      <w:r>
        <w:rPr>
          <w:rFonts w:hAnsi="宋体" w:hint="eastAsia"/>
          <w:sz w:val="24"/>
        </w:rPr>
        <w:lastRenderedPageBreak/>
        <w:t>注释序号用①，②，③……，每页重新编号。通过注释序号将正文中需要注释之处</w:t>
      </w:r>
      <w:proofErr w:type="gramStart"/>
      <w:r>
        <w:rPr>
          <w:rFonts w:hAnsi="宋体" w:hint="eastAsia"/>
          <w:sz w:val="24"/>
        </w:rPr>
        <w:t>与页下注释</w:t>
      </w:r>
      <w:proofErr w:type="gramEnd"/>
      <w:r>
        <w:rPr>
          <w:rFonts w:hAnsi="宋体" w:hint="eastAsia"/>
          <w:sz w:val="24"/>
        </w:rPr>
        <w:t>准确对应联系。正文中的注释号通常置于包含术语、概念、观点的句子的</w:t>
      </w:r>
      <w:r>
        <w:rPr>
          <w:rFonts w:hAnsi="宋体" w:hint="eastAsia"/>
          <w:b/>
          <w:sz w:val="24"/>
        </w:rPr>
        <w:t>标点符号之后。</w:t>
      </w:r>
    </w:p>
    <w:p w:rsidR="00E719FC" w:rsidRDefault="00955622" w:rsidP="00CF3A15">
      <w:pPr>
        <w:ind w:firstLineChars="200" w:firstLine="480"/>
      </w:pPr>
      <w:r>
        <w:rPr>
          <w:rFonts w:hAnsi="宋体" w:hint="eastAsia"/>
          <w:sz w:val="24"/>
        </w:rPr>
        <w:t>如果注释中出现直接或间接引文及需要参考的文献，标注方式与正文相同，即采行“著者</w:t>
      </w:r>
      <w:r>
        <w:rPr>
          <w:rFonts w:hAnsi="宋体" w:hint="eastAsia"/>
          <w:sz w:val="24"/>
        </w:rPr>
        <w:t>-</w:t>
      </w:r>
      <w:r>
        <w:rPr>
          <w:rFonts w:hAnsi="宋体" w:hint="eastAsia"/>
          <w:sz w:val="24"/>
        </w:rPr>
        <w:t>出版年”方式标注，同样，相应的参考文献详细信息应列入文后参考文献表中，排列顺序也相同。</w:t>
      </w:r>
      <w:bookmarkStart w:id="4" w:name="_GoBack"/>
      <w:bookmarkEnd w:id="4"/>
    </w:p>
    <w:sectPr w:rsidR="00E71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创艺简隶书">
    <w:altName w:val="黑体"/>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22"/>
    <w:rsid w:val="00955622"/>
    <w:rsid w:val="00CF3A15"/>
    <w:rsid w:val="00E71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BBED"/>
  <w15:chartTrackingRefBased/>
  <w15:docId w15:val="{C85EEC45-4E1D-4EDB-B951-26B6E596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6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955622"/>
    <w:rPr>
      <w:rFonts w:ascii="宋体"/>
      <w:bCs/>
      <w:sz w:val="24"/>
      <w:szCs w:val="24"/>
    </w:rPr>
  </w:style>
  <w:style w:type="character" w:customStyle="1" w:styleId="a5">
    <w:name w:val="脚注文本 字符"/>
    <w:link w:val="a6"/>
    <w:semiHidden/>
    <w:rsid w:val="00955622"/>
    <w:rPr>
      <w:sz w:val="18"/>
      <w:szCs w:val="18"/>
    </w:rPr>
  </w:style>
  <w:style w:type="paragraph" w:styleId="a7">
    <w:name w:val="Plain Text"/>
    <w:basedOn w:val="a"/>
    <w:link w:val="a8"/>
    <w:rsid w:val="00955622"/>
    <w:rPr>
      <w:rFonts w:ascii="宋体" w:hAnsi="Courier New"/>
      <w:szCs w:val="20"/>
    </w:rPr>
  </w:style>
  <w:style w:type="character" w:customStyle="1" w:styleId="a8">
    <w:name w:val="纯文本 字符"/>
    <w:basedOn w:val="a0"/>
    <w:link w:val="a7"/>
    <w:rsid w:val="00955622"/>
    <w:rPr>
      <w:rFonts w:ascii="宋体" w:eastAsia="宋体" w:hAnsi="Courier New" w:cs="Times New Roman"/>
      <w:szCs w:val="20"/>
    </w:rPr>
  </w:style>
  <w:style w:type="paragraph" w:styleId="a4">
    <w:name w:val="Body Text"/>
    <w:basedOn w:val="a"/>
    <w:link w:val="a3"/>
    <w:rsid w:val="00955622"/>
    <w:pPr>
      <w:spacing w:line="300" w:lineRule="auto"/>
    </w:pPr>
    <w:rPr>
      <w:rFonts w:ascii="宋体" w:eastAsiaTheme="minorEastAsia" w:hAnsiTheme="minorHAnsi" w:cstheme="minorBidi"/>
      <w:bCs/>
      <w:sz w:val="24"/>
    </w:rPr>
  </w:style>
  <w:style w:type="character" w:customStyle="1" w:styleId="1">
    <w:name w:val="正文文本 字符1"/>
    <w:basedOn w:val="a0"/>
    <w:uiPriority w:val="99"/>
    <w:semiHidden/>
    <w:rsid w:val="00955622"/>
    <w:rPr>
      <w:rFonts w:ascii="Times New Roman" w:eastAsia="宋体" w:hAnsi="Times New Roman" w:cs="Times New Roman"/>
      <w:szCs w:val="24"/>
    </w:rPr>
  </w:style>
  <w:style w:type="paragraph" w:styleId="a6">
    <w:name w:val="footnote text"/>
    <w:basedOn w:val="a"/>
    <w:link w:val="a5"/>
    <w:semiHidden/>
    <w:rsid w:val="00955622"/>
    <w:pPr>
      <w:snapToGrid w:val="0"/>
      <w:jc w:val="left"/>
    </w:pPr>
    <w:rPr>
      <w:rFonts w:asciiTheme="minorHAnsi" w:eastAsiaTheme="minorEastAsia" w:hAnsiTheme="minorHAnsi" w:cstheme="minorBidi"/>
      <w:sz w:val="18"/>
      <w:szCs w:val="18"/>
    </w:rPr>
  </w:style>
  <w:style w:type="character" w:customStyle="1" w:styleId="10">
    <w:name w:val="脚注文本 字符1"/>
    <w:basedOn w:val="a0"/>
    <w:uiPriority w:val="99"/>
    <w:semiHidden/>
    <w:rsid w:val="00955622"/>
    <w:rPr>
      <w:rFonts w:ascii="Times New Roman" w:eastAsia="宋体" w:hAnsi="Times New Roman" w:cs="Times New Roman"/>
      <w:sz w:val="18"/>
      <w:szCs w:val="18"/>
    </w:rPr>
  </w:style>
  <w:style w:type="paragraph" w:customStyle="1" w:styleId="References">
    <w:name w:val="References"/>
    <w:rsid w:val="00955622"/>
    <w:pPr>
      <w:spacing w:line="480" w:lineRule="auto"/>
      <w:ind w:left="567" w:hanging="567"/>
      <w:jc w:val="both"/>
    </w:pPr>
    <w:rPr>
      <w:rFonts w:ascii="Times" w:eastAsia="宋体" w:hAnsi="Times" w:cs="Times"/>
      <w:kern w:val="0"/>
      <w:sz w:val="22"/>
      <w:lang w:val="en-GB" w:eastAsia="ar-SA"/>
    </w:rPr>
  </w:style>
  <w:style w:type="paragraph" w:styleId="a9">
    <w:name w:val="No Spacing"/>
    <w:uiPriority w:val="1"/>
    <w:qFormat/>
    <w:rsid w:val="00955622"/>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1389</Words>
  <Characters>7923</Characters>
  <Application>Microsoft Office Word</Application>
  <DocSecurity>0</DocSecurity>
  <Lines>66</Lines>
  <Paragraphs>18</Paragraphs>
  <ScaleCrop>false</ScaleCrop>
  <Company>HP</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th</cp:lastModifiedBy>
  <cp:revision>2</cp:revision>
  <dcterms:created xsi:type="dcterms:W3CDTF">2020-11-11T03:36:00Z</dcterms:created>
  <dcterms:modified xsi:type="dcterms:W3CDTF">2020-11-11T03:36:00Z</dcterms:modified>
</cp:coreProperties>
</file>