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before="100" w:beforeAutospacing="0" w:afterAutospacing="0" w:line="250" w:lineRule="atLeast"/>
        <w:ind w:firstLine="562" w:firstLineChars="200"/>
        <w:jc w:val="center"/>
        <w:rPr>
          <w:rFonts w:hint="eastAsia" w:ascii="Arial" w:hAnsi="Arial" w:eastAsia="宋体" w:cs="Arial"/>
          <w:b/>
          <w:bCs/>
          <w:color w:val="333333"/>
          <w:sz w:val="22"/>
          <w:szCs w:val="22"/>
          <w:lang w:eastAsia="zh-CN"/>
        </w:rPr>
      </w:pPr>
      <w:bookmarkStart w:id="0" w:name="_GoBack"/>
      <w:bookmarkEnd w:id="0"/>
      <w:r>
        <w:rPr>
          <w:rFonts w:hint="eastAsia" w:ascii="宋体" w:hAnsi="宋体" w:eastAsia="宋体" w:cs="宋体"/>
          <w:b/>
          <w:bCs/>
          <w:color w:val="000000"/>
          <w:sz w:val="28"/>
          <w:szCs w:val="28"/>
        </w:rPr>
        <w:t>《工业卫生与职业病》</w:t>
      </w:r>
      <w:r>
        <w:rPr>
          <w:rFonts w:hint="eastAsia" w:ascii="宋体" w:hAnsi="宋体" w:eastAsia="宋体" w:cs="宋体"/>
          <w:b/>
          <w:bCs/>
          <w:color w:val="000000"/>
          <w:sz w:val="28"/>
          <w:szCs w:val="28"/>
          <w:lang w:val="en-US" w:eastAsia="zh-CN"/>
        </w:rPr>
        <w:t>稿约</w:t>
      </w:r>
    </w:p>
    <w:p>
      <w:pPr>
        <w:pStyle w:val="8"/>
        <w:widowControl/>
        <w:spacing w:before="100" w:beforeAutospacing="0" w:afterAutospacing="0" w:line="250" w:lineRule="atLeast"/>
        <w:ind w:firstLine="420" w:firstLineChars="200"/>
        <w:rPr>
          <w:rFonts w:ascii="Arial" w:hAnsi="Arial" w:cs="Arial"/>
          <w:color w:val="333333"/>
          <w:sz w:val="21"/>
          <w:szCs w:val="21"/>
        </w:rPr>
      </w:pPr>
      <w:r>
        <w:rPr>
          <w:rFonts w:hint="eastAsia" w:ascii="Arial" w:hAnsi="Arial" w:cs="Arial"/>
          <w:color w:val="333333"/>
          <w:sz w:val="21"/>
          <w:szCs w:val="21"/>
        </w:rPr>
        <w:t>《工业卫生与职业病》杂志</w:t>
      </w:r>
      <w:r>
        <w:rPr>
          <w:rFonts w:ascii="Arial" w:hAnsi="Arial" w:cs="Arial"/>
          <w:color w:val="333333"/>
          <w:sz w:val="21"/>
          <w:szCs w:val="21"/>
        </w:rPr>
        <w:t>创刊时间1973年11月</w:t>
      </w:r>
      <w:r>
        <w:rPr>
          <w:rFonts w:hint="eastAsia" w:ascii="Arial" w:hAnsi="Arial" w:cs="Arial"/>
          <w:color w:val="333333"/>
          <w:sz w:val="21"/>
          <w:szCs w:val="21"/>
        </w:rPr>
        <w:t>，是</w:t>
      </w:r>
      <w:r>
        <w:rPr>
          <w:rFonts w:ascii="Arial" w:hAnsi="Arial" w:cs="Arial"/>
          <w:color w:val="333333"/>
          <w:sz w:val="21"/>
          <w:szCs w:val="21"/>
        </w:rPr>
        <w:t>以反映</w:t>
      </w:r>
      <w:r>
        <w:rPr>
          <w:rFonts w:hint="eastAsia" w:ascii="Arial" w:hAnsi="Arial" w:cs="Arial"/>
          <w:color w:val="333333"/>
          <w:sz w:val="21"/>
          <w:szCs w:val="21"/>
        </w:rPr>
        <w:t>工业卫生</w:t>
      </w:r>
      <w:r>
        <w:rPr>
          <w:rFonts w:ascii="Arial" w:hAnsi="Arial" w:cs="Arial"/>
          <w:color w:val="333333"/>
          <w:sz w:val="21"/>
          <w:szCs w:val="21"/>
        </w:rPr>
        <w:t>与</w:t>
      </w:r>
      <w:r>
        <w:rPr>
          <w:rFonts w:hint="eastAsia" w:ascii="Arial" w:hAnsi="Arial" w:cs="Arial"/>
          <w:color w:val="333333"/>
          <w:sz w:val="21"/>
          <w:szCs w:val="21"/>
        </w:rPr>
        <w:t>职业病</w:t>
      </w:r>
      <w:r>
        <w:rPr>
          <w:rFonts w:ascii="Arial" w:hAnsi="Arial" w:cs="Arial"/>
          <w:color w:val="333333"/>
          <w:sz w:val="21"/>
          <w:szCs w:val="21"/>
        </w:rPr>
        <w:t>防治研究成果为主要内容的</w:t>
      </w:r>
      <w:r>
        <w:rPr>
          <w:rFonts w:hint="eastAsia" w:ascii="Arial" w:hAnsi="Arial" w:cs="Arial"/>
          <w:color w:val="333333"/>
          <w:sz w:val="21"/>
          <w:szCs w:val="21"/>
        </w:rPr>
        <w:t>预防</w:t>
      </w:r>
      <w:r>
        <w:rPr>
          <w:rFonts w:ascii="Arial" w:hAnsi="Arial" w:cs="Arial"/>
          <w:color w:val="333333"/>
          <w:sz w:val="21"/>
          <w:szCs w:val="21"/>
        </w:rPr>
        <w:t>医学学术期刊，</w:t>
      </w:r>
      <w:r>
        <w:rPr>
          <w:rFonts w:hint="eastAsia" w:ascii="Arial" w:hAnsi="Arial" w:cs="Arial"/>
          <w:color w:val="333333"/>
          <w:sz w:val="21"/>
          <w:szCs w:val="21"/>
        </w:rPr>
        <w:t>为</w:t>
      </w:r>
      <w:r>
        <w:rPr>
          <w:rFonts w:ascii="Arial" w:hAnsi="Arial" w:cs="Arial"/>
          <w:color w:val="333333"/>
          <w:sz w:val="21"/>
          <w:szCs w:val="21"/>
        </w:rPr>
        <w:t>中华预防医学会系列杂志。</w:t>
      </w:r>
      <w:r>
        <w:rPr>
          <w:rFonts w:hint="eastAsia" w:ascii="Arial" w:hAnsi="Arial" w:cs="Arial"/>
          <w:color w:val="333333"/>
          <w:sz w:val="21"/>
          <w:szCs w:val="21"/>
        </w:rPr>
        <w:t>为中国科技核心期刊（中国科技论文统计源期刊）。</w:t>
      </w:r>
    </w:p>
    <w:p>
      <w:pPr>
        <w:pStyle w:val="8"/>
        <w:widowControl/>
        <w:spacing w:before="100" w:beforeAutospacing="0" w:afterAutospacing="0" w:line="250" w:lineRule="atLeast"/>
        <w:ind w:firstLine="420" w:firstLineChars="200"/>
        <w:rPr>
          <w:rFonts w:ascii="Arial" w:hAnsi="Arial" w:cs="Arial"/>
          <w:color w:val="333333"/>
          <w:sz w:val="21"/>
          <w:szCs w:val="21"/>
        </w:rPr>
      </w:pPr>
      <w:r>
        <w:rPr>
          <w:rFonts w:hint="eastAsia" w:ascii="Arial" w:hAnsi="Arial" w:cs="Arial"/>
          <w:color w:val="333333"/>
          <w:sz w:val="21"/>
          <w:szCs w:val="21"/>
          <w:lang w:val="en-US" w:eastAsia="zh-CN"/>
        </w:rPr>
        <w:t>本刊</w:t>
      </w:r>
      <w:r>
        <w:rPr>
          <w:rFonts w:hint="eastAsia" w:ascii="Arial" w:hAnsi="Arial" w:cs="Arial"/>
          <w:color w:val="333333"/>
          <w:sz w:val="21"/>
          <w:szCs w:val="21"/>
        </w:rPr>
        <w:t>为</w:t>
      </w:r>
      <w:r>
        <w:rPr>
          <w:rFonts w:ascii="Arial" w:hAnsi="Arial" w:cs="Arial"/>
          <w:color w:val="333333"/>
          <w:sz w:val="21"/>
          <w:szCs w:val="21"/>
        </w:rPr>
        <w:t>双月刊</w:t>
      </w:r>
      <w:r>
        <w:rPr>
          <w:rFonts w:hint="eastAsia" w:ascii="Arial" w:hAnsi="Arial" w:cs="Arial"/>
          <w:color w:val="333333"/>
          <w:sz w:val="21"/>
          <w:szCs w:val="21"/>
        </w:rPr>
        <w:t>，</w:t>
      </w:r>
      <w:r>
        <w:rPr>
          <w:rFonts w:ascii="Arial" w:hAnsi="Arial" w:cs="Arial"/>
          <w:color w:val="333333"/>
          <w:sz w:val="21"/>
          <w:szCs w:val="21"/>
        </w:rPr>
        <w:t>ISSN号：1000-7164</w:t>
      </w:r>
      <w:r>
        <w:rPr>
          <w:rFonts w:hint="eastAsia" w:ascii="Arial" w:hAnsi="Arial" w:cs="Arial"/>
          <w:color w:val="333333"/>
          <w:sz w:val="21"/>
          <w:szCs w:val="21"/>
        </w:rPr>
        <w:t>，</w:t>
      </w:r>
      <w:r>
        <w:rPr>
          <w:rFonts w:ascii="Arial" w:hAnsi="Arial" w:cs="Arial"/>
          <w:color w:val="333333"/>
          <w:sz w:val="21"/>
          <w:szCs w:val="21"/>
        </w:rPr>
        <w:t>CN：21-1147/R</w:t>
      </w:r>
      <w:r>
        <w:rPr>
          <w:rFonts w:hint="eastAsia" w:ascii="Arial" w:hAnsi="Arial" w:cs="Arial"/>
          <w:color w:val="333333"/>
          <w:sz w:val="21"/>
          <w:szCs w:val="21"/>
        </w:rPr>
        <w:t>。</w:t>
      </w:r>
    </w:p>
    <w:p>
      <w:pPr>
        <w:pStyle w:val="8"/>
        <w:widowControl/>
        <w:spacing w:before="100" w:beforeAutospacing="0" w:afterAutospacing="0" w:line="250" w:lineRule="atLeast"/>
        <w:ind w:firstLine="420"/>
        <w:rPr>
          <w:rFonts w:ascii="Arial" w:hAnsi="Arial" w:cs="Arial"/>
          <w:color w:val="333333"/>
          <w:sz w:val="21"/>
          <w:szCs w:val="21"/>
        </w:rPr>
      </w:pPr>
      <w:r>
        <w:rPr>
          <w:rFonts w:hint="eastAsia" w:ascii="Arial" w:hAnsi="Arial" w:cs="Arial"/>
          <w:color w:val="333333"/>
          <w:sz w:val="21"/>
          <w:szCs w:val="21"/>
        </w:rPr>
        <w:t>感谢您选择《工业卫生与职业病》进行投稿！网络诈骗防不胜防。请各位作者务必细心辨析诈骗信息！http://gywz.cbpt.cnki.net/为《工业卫生与职业病》唯一官方网站。欢迎投稿！gywszyb@163.com为《工业卫生与职业病》编辑部唯一官方电子邮箱。如有疑问，请及时联系编辑部，联系电话： 0412-5537140。</w:t>
      </w:r>
    </w:p>
    <w:p>
      <w:pPr>
        <w:pStyle w:val="8"/>
        <w:widowControl/>
        <w:spacing w:before="100" w:beforeAutospacing="0" w:afterAutospacing="0" w:line="250" w:lineRule="atLeast"/>
        <w:rPr>
          <w:rFonts w:ascii="Arial" w:hAnsi="Arial" w:cs="Arial"/>
          <w:color w:val="333333"/>
          <w:sz w:val="21"/>
          <w:szCs w:val="21"/>
        </w:rPr>
      </w:pPr>
      <w:r>
        <w:rPr>
          <w:rFonts w:hint="eastAsia" w:ascii="Arial" w:hAnsi="Arial" w:cs="Arial"/>
          <w:color w:val="333333"/>
          <w:sz w:val="21"/>
          <w:szCs w:val="21"/>
        </w:rPr>
        <w:t>1  办刊宗旨</w:t>
      </w:r>
    </w:p>
    <w:p>
      <w:pPr>
        <w:pStyle w:val="8"/>
        <w:widowControl/>
        <w:spacing w:before="0" w:beforeAutospacing="0" w:afterAutospacing="0" w:line="240" w:lineRule="auto"/>
        <w:ind w:left="200" w:right="200" w:firstLine="420" w:firstLineChars="200"/>
        <w:rPr>
          <w:rFonts w:ascii="Arial" w:hAnsi="Arial" w:cs="Arial"/>
          <w:color w:val="333333"/>
          <w:sz w:val="21"/>
          <w:szCs w:val="21"/>
        </w:rPr>
      </w:pPr>
      <w:r>
        <w:rPr>
          <w:rFonts w:ascii="Arial" w:hAnsi="Arial" w:cs="Arial"/>
          <w:color w:val="333333"/>
          <w:sz w:val="21"/>
          <w:szCs w:val="21"/>
        </w:rPr>
        <w:t>办刊宗旨：</w:t>
      </w:r>
      <w:r>
        <w:rPr>
          <w:rFonts w:hint="eastAsia" w:ascii="Arial" w:hAnsi="Arial" w:cs="Arial"/>
          <w:color w:val="333333"/>
          <w:sz w:val="21"/>
          <w:szCs w:val="21"/>
        </w:rPr>
        <w:t>着重报道党和国家在职业卫生、安全生产、职业病防治、劳动保护等方面的方针、政策及法规；交流学术成果及实践经验，介绍相关学科的基础理论及国内外动态等。</w:t>
      </w:r>
    </w:p>
    <w:p>
      <w:pPr>
        <w:pStyle w:val="8"/>
        <w:widowControl/>
        <w:spacing w:before="100" w:beforeAutospacing="0" w:afterAutospacing="0" w:line="250" w:lineRule="atLeast"/>
        <w:rPr>
          <w:rFonts w:hint="eastAsia" w:ascii="Arial" w:hAnsi="Arial" w:cs="Arial" w:eastAsiaTheme="minorEastAsia"/>
          <w:color w:val="333333"/>
          <w:sz w:val="21"/>
          <w:szCs w:val="21"/>
          <w:lang w:eastAsia="zh-CN"/>
        </w:rPr>
      </w:pPr>
      <w:r>
        <w:rPr>
          <w:rFonts w:hint="eastAsia" w:ascii="Arial" w:hAnsi="Arial" w:cs="Arial"/>
          <w:color w:val="333333"/>
          <w:sz w:val="21"/>
          <w:szCs w:val="21"/>
        </w:rPr>
        <w:t xml:space="preserve">2  </w:t>
      </w:r>
      <w:r>
        <w:rPr>
          <w:rFonts w:hint="eastAsia" w:ascii="Arial" w:hAnsi="Arial" w:cs="Arial"/>
          <w:color w:val="333333"/>
          <w:sz w:val="21"/>
          <w:szCs w:val="21"/>
          <w:lang w:val="en-US" w:eastAsia="zh-CN"/>
        </w:rPr>
        <w:t>征稿范围</w:t>
      </w:r>
    </w:p>
    <w:p>
      <w:pPr>
        <w:pStyle w:val="8"/>
        <w:widowControl/>
        <w:spacing w:before="100" w:beforeAutospacing="0" w:afterAutospacing="0" w:line="250" w:lineRule="atLeast"/>
        <w:ind w:firstLine="420"/>
        <w:rPr>
          <w:rFonts w:ascii="Arial" w:hAnsi="Arial" w:cs="Arial"/>
          <w:color w:val="333333"/>
          <w:sz w:val="21"/>
          <w:szCs w:val="21"/>
        </w:rPr>
      </w:pPr>
      <w:r>
        <w:rPr>
          <w:rFonts w:ascii="Arial" w:hAnsi="Arial" w:cs="Arial"/>
          <w:color w:val="333333"/>
          <w:sz w:val="21"/>
          <w:szCs w:val="21"/>
        </w:rPr>
        <w:t>主要刊登</w:t>
      </w:r>
      <w:r>
        <w:rPr>
          <w:rFonts w:hint="eastAsia" w:ascii="Arial" w:hAnsi="Arial" w:cs="Arial"/>
          <w:color w:val="333333"/>
          <w:sz w:val="21"/>
          <w:szCs w:val="21"/>
        </w:rPr>
        <w:t>内容包括职业卫生、职业病、工业中毒、与工作相关疾病、人机功效学等方面的基础研究和实验研究的科研论著、综述；与工作场所相关调查、工业采暖通风效果及放射防护的调查及研究报告；职业流行病、职业病和职业相关疾病的调查研究；工业采暖通风效果、放射防护相关调查研究；卫生统计、各种有关检测技术的改进及新方法探讨；职业卫生职业病防治相关工作中的经验和教训；职业卫生与职业病相关检测</w:t>
      </w:r>
      <w:r>
        <w:rPr>
          <w:rFonts w:hint="eastAsia" w:ascii="Arial" w:hAnsi="Arial" w:cs="Arial"/>
          <w:color w:val="333333"/>
          <w:sz w:val="21"/>
          <w:szCs w:val="21"/>
          <w:lang w:val="en-US" w:eastAsia="zh-CN"/>
        </w:rPr>
        <w:t>设备</w:t>
      </w:r>
      <w:r>
        <w:rPr>
          <w:rFonts w:hint="eastAsia" w:ascii="Arial" w:hAnsi="Arial" w:cs="Arial"/>
          <w:color w:val="333333"/>
          <w:sz w:val="21"/>
          <w:szCs w:val="21"/>
        </w:rPr>
        <w:t>的介绍和评价及国内外科研学术动态等。</w:t>
      </w:r>
    </w:p>
    <w:p>
      <w:pPr>
        <w:pStyle w:val="8"/>
        <w:widowControl/>
        <w:spacing w:before="100" w:beforeAutospacing="0" w:afterAutospacing="0" w:line="250" w:lineRule="atLeast"/>
        <w:ind w:firstLine="420"/>
        <w:rPr>
          <w:rFonts w:ascii="Arial" w:hAnsi="Arial" w:cs="Arial"/>
          <w:color w:val="333333"/>
          <w:sz w:val="21"/>
          <w:szCs w:val="21"/>
        </w:rPr>
      </w:pPr>
      <w:r>
        <w:rPr>
          <w:rFonts w:hint="eastAsia" w:ascii="Arial" w:hAnsi="Arial" w:cs="Arial"/>
          <w:color w:val="333333"/>
          <w:sz w:val="21"/>
          <w:szCs w:val="21"/>
        </w:rPr>
        <w:t>本刊栏目包括：专题论坛、论著、专题研究、现场卫生学调查、职业病临床、检测技术、安全与防护、劳动卫生论坛、综述、经验交流、基层工作等。</w:t>
      </w:r>
    </w:p>
    <w:p>
      <w:pPr>
        <w:pStyle w:val="8"/>
        <w:widowControl/>
        <w:spacing w:before="100" w:beforeAutospacing="0" w:afterAutospacing="0" w:line="250" w:lineRule="atLeast"/>
        <w:rPr>
          <w:rFonts w:ascii="Arial" w:hAnsi="Arial" w:cs="Arial"/>
          <w:color w:val="333333"/>
          <w:sz w:val="21"/>
          <w:szCs w:val="21"/>
        </w:rPr>
      </w:pPr>
      <w:r>
        <w:rPr>
          <w:rFonts w:hint="eastAsia" w:ascii="Arial" w:hAnsi="Arial" w:cs="Arial"/>
          <w:color w:val="333333"/>
          <w:sz w:val="21"/>
          <w:szCs w:val="21"/>
        </w:rPr>
        <w:t xml:space="preserve">3  </w:t>
      </w:r>
      <w:r>
        <w:rPr>
          <w:rFonts w:hint="eastAsia" w:ascii="Arial" w:hAnsi="Arial" w:cs="Arial"/>
          <w:color w:val="333333"/>
          <w:sz w:val="21"/>
          <w:szCs w:val="21"/>
          <w:lang w:val="en-US" w:eastAsia="zh-CN"/>
        </w:rPr>
        <w:t>对稿件的</w:t>
      </w:r>
      <w:r>
        <w:rPr>
          <w:rFonts w:hint="eastAsia" w:ascii="Arial" w:hAnsi="Arial" w:cs="Arial"/>
          <w:color w:val="333333"/>
          <w:sz w:val="21"/>
          <w:szCs w:val="21"/>
        </w:rPr>
        <w:t>要求</w:t>
      </w:r>
    </w:p>
    <w:p>
      <w:pPr>
        <w:pStyle w:val="8"/>
        <w:widowControl/>
        <w:spacing w:before="100" w:beforeAutospacing="0" w:afterAutospacing="0" w:line="250" w:lineRule="atLeast"/>
        <w:ind w:firstLine="420"/>
        <w:rPr>
          <w:rFonts w:ascii="Arial" w:hAnsi="Arial" w:cs="Arial"/>
          <w:color w:val="auto"/>
          <w:sz w:val="21"/>
          <w:szCs w:val="21"/>
        </w:rPr>
      </w:pPr>
      <w:r>
        <w:rPr>
          <w:rFonts w:hint="eastAsia" w:ascii="Arial" w:hAnsi="Arial" w:cs="Arial"/>
          <w:color w:val="333333"/>
          <w:sz w:val="21"/>
          <w:szCs w:val="21"/>
        </w:rPr>
        <w:t>稿件要具有科学</w:t>
      </w:r>
      <w:r>
        <w:rPr>
          <w:rFonts w:hint="eastAsia" w:ascii="Arial" w:hAnsi="Arial" w:cs="Arial"/>
          <w:color w:val="auto"/>
          <w:sz w:val="21"/>
          <w:szCs w:val="21"/>
        </w:rPr>
        <w:t>性、创新性、逻辑性、实用性。文字精炼、层次清楚、数据准确。必要时应做统计学处理。论著、专题研究类文稿一般不超过6000字，其他栏目的文稿一般不超过5000字，经验交流及基层工作1000</w:t>
      </w:r>
      <w:r>
        <w:rPr>
          <w:rFonts w:hint="eastAsia" w:ascii="宋体" w:hAnsi="宋体" w:eastAsia="宋体" w:cs="宋体"/>
          <w:color w:val="auto"/>
          <w:sz w:val="21"/>
          <w:szCs w:val="21"/>
        </w:rPr>
        <w:t>～</w:t>
      </w:r>
      <w:r>
        <w:rPr>
          <w:rFonts w:hint="eastAsia" w:ascii="Arial" w:hAnsi="Arial" w:cs="Arial"/>
          <w:color w:val="auto"/>
          <w:sz w:val="21"/>
          <w:szCs w:val="21"/>
        </w:rPr>
        <w:t>2000字</w:t>
      </w:r>
      <w:r>
        <w:rPr>
          <w:rFonts w:hint="eastAsia" w:ascii="宋体" w:hAnsi="宋体" w:eastAsia="宋体" w:cs="宋体"/>
          <w:color w:val="auto"/>
          <w:sz w:val="21"/>
          <w:szCs w:val="21"/>
          <w:shd w:val="clear" w:color="auto" w:fill="FFFFFF"/>
        </w:rPr>
        <w:t>为宜</w:t>
      </w:r>
      <w:r>
        <w:rPr>
          <w:rFonts w:hint="eastAsia" w:ascii="Arial" w:hAnsi="Arial" w:cs="Arial"/>
          <w:color w:val="auto"/>
          <w:sz w:val="21"/>
          <w:szCs w:val="21"/>
        </w:rPr>
        <w:t>。</w:t>
      </w:r>
    </w:p>
    <w:p>
      <w:pPr>
        <w:ind w:firstLine="420"/>
        <w:rPr>
          <w:rFonts w:ascii="Arial" w:hAnsi="Arial" w:cs="Arial"/>
          <w:color w:val="333333"/>
          <w:szCs w:val="21"/>
        </w:rPr>
      </w:pPr>
      <w:r>
        <w:rPr>
          <w:rFonts w:hint="eastAsia" w:ascii="Arial" w:hAnsi="Arial" w:cs="Arial"/>
          <w:color w:val="auto"/>
          <w:szCs w:val="21"/>
        </w:rPr>
        <w:t>来稿采用word文本，文题2号宋体，正文宋体</w:t>
      </w:r>
      <w:r>
        <w:rPr>
          <w:rFonts w:hint="eastAsia" w:ascii="Arial" w:hAnsi="Arial" w:cs="Arial"/>
          <w:color w:val="333333"/>
          <w:szCs w:val="21"/>
        </w:rPr>
        <w:t>5号字（文中表格、图小五号字），1.5倍行距，上下页边距各2.5cm，左右页边距各3.0cm。</w:t>
      </w:r>
    </w:p>
    <w:p>
      <w:pPr>
        <w:ind w:firstLine="420"/>
      </w:pPr>
      <w:r>
        <w:rPr>
          <w:rFonts w:hint="eastAsia" w:ascii="Arial" w:hAnsi="Arial" w:cs="Arial"/>
          <w:b/>
          <w:bCs/>
          <w:color w:val="333333"/>
          <w:szCs w:val="21"/>
        </w:rPr>
        <w:t>通过期刊协同采编系统</w:t>
      </w:r>
      <w:r>
        <w:rPr>
          <w:rFonts w:ascii="Arial" w:hAnsi="Arial" w:cs="Arial"/>
          <w:color w:val="333333"/>
          <w:szCs w:val="21"/>
        </w:rPr>
        <w:t>http://gywz.cbpt.cnki.net</w:t>
      </w:r>
      <w:r>
        <w:rPr>
          <w:rFonts w:hint="eastAsia" w:ascii="Arial" w:hAnsi="Arial" w:cs="Arial"/>
          <w:color w:val="333333"/>
          <w:szCs w:val="21"/>
        </w:rPr>
        <w:t>投稿。上传稿件时，</w:t>
      </w:r>
      <w:r>
        <w:rPr>
          <w:rFonts w:hint="eastAsia"/>
        </w:rPr>
        <w:t>务请</w:t>
      </w:r>
      <w:r>
        <w:rPr>
          <w:rFonts w:hint="eastAsia" w:ascii="Arial" w:hAnsi="Arial" w:cs="Arial"/>
          <w:color w:val="333333"/>
          <w:szCs w:val="21"/>
        </w:rPr>
        <w:t>按系统提示同时上传</w:t>
      </w:r>
      <w:r>
        <w:rPr>
          <w:rFonts w:hint="eastAsia"/>
        </w:rPr>
        <w:t>单位推荐函，稿件的真实性、 保密性和署名顺序由作者单位负责审核，请勿一稿多投。如果为基金项目，请上传基金项目证明资料。</w:t>
      </w:r>
    </w:p>
    <w:p>
      <w:pPr>
        <w:ind w:firstLine="420"/>
      </w:pPr>
      <w:r>
        <w:rPr>
          <w:rFonts w:hint="eastAsia"/>
        </w:rPr>
        <w:t>来稿一律文责自负。</w:t>
      </w:r>
    </w:p>
    <w:p>
      <w:r>
        <w:rPr>
          <w:rFonts w:hint="eastAsia"/>
        </w:rPr>
        <w:t xml:space="preserve">3.1 文章题目 </w:t>
      </w:r>
    </w:p>
    <w:p>
      <w:pPr>
        <w:ind w:firstLine="420"/>
        <w:rPr>
          <w:rFonts w:ascii="Arial" w:hAnsi="Arial" w:cs="Arial"/>
          <w:color w:val="333333"/>
          <w:szCs w:val="21"/>
        </w:rPr>
      </w:pPr>
      <w:r>
        <w:rPr>
          <w:rFonts w:hint="eastAsia" w:ascii="Arial" w:hAnsi="Arial" w:cs="Arial"/>
          <w:color w:val="333333"/>
          <w:szCs w:val="21"/>
        </w:rPr>
        <w:t>力求简明、醒目、准确，反映文稿主题，并有助于选择关键词。中文题目一般以20个汉字以内为宜，并附英文题目。文题尽量不使用缩略语、符号及标点，也不设副标题。英文题名一般不宜超过10～12个实词。题名中应避免使用非公知公用的缩略语、字符、代号及结构式和公式。</w:t>
      </w:r>
    </w:p>
    <w:p>
      <w:r>
        <w:rPr>
          <w:rFonts w:hint="eastAsia"/>
        </w:rPr>
        <w:t>3.2 作者及其工作单位</w:t>
      </w:r>
    </w:p>
    <w:p>
      <w:pPr>
        <w:ind w:firstLine="420"/>
        <w:rPr>
          <w:rFonts w:ascii="Arial" w:hAnsi="Arial" w:cs="Arial"/>
          <w:color w:val="333333"/>
          <w:szCs w:val="21"/>
        </w:rPr>
      </w:pPr>
      <w:r>
        <w:rPr>
          <w:rFonts w:hint="eastAsia" w:ascii="Arial" w:hAnsi="Arial" w:cs="Arial"/>
          <w:color w:val="333333"/>
          <w:szCs w:val="21"/>
        </w:rPr>
        <w:t>作者应是在本研究中做了大量的工作，并对发表论文内容负责的人员。</w:t>
      </w:r>
    </w:p>
    <w:p>
      <w:pPr>
        <w:ind w:firstLine="420"/>
        <w:rPr>
          <w:rFonts w:ascii="Arial" w:hAnsi="Arial" w:cs="Arial"/>
          <w:color w:val="333333"/>
          <w:szCs w:val="21"/>
        </w:rPr>
      </w:pPr>
      <w:r>
        <w:rPr>
          <w:rStyle w:val="12"/>
          <w:rFonts w:ascii="宋体" w:hAnsi="宋体" w:eastAsia="宋体" w:cs="宋体"/>
          <w:i w:val="0"/>
          <w:caps w:val="0"/>
          <w:color w:val="333333"/>
          <w:spacing w:val="0"/>
          <w:sz w:val="16"/>
          <w:szCs w:val="16"/>
          <w:shd w:val="clear" w:fill="FFFFFF"/>
        </w:rPr>
        <w:t>作者姓名在题名下按序排列，排序应在投稿前由全体作者共同讨论确定，投稿后不应再作改动，确需改动时必须出示单位证明以及所有作者亲笔签名的署名无异议书面证明。</w:t>
      </w:r>
      <w:r>
        <w:rPr>
          <w:rFonts w:hint="eastAsia" w:ascii="Arial" w:hAnsi="Arial" w:cs="Arial"/>
          <w:color w:val="333333"/>
          <w:szCs w:val="21"/>
        </w:rPr>
        <w:t>通讯作者只能有一位，能对文章全面负责，且职称要高于第一作者或等同第一作者职称。</w:t>
      </w:r>
    </w:p>
    <w:p>
      <w:pPr>
        <w:ind w:firstLine="420"/>
        <w:rPr>
          <w:rFonts w:ascii="Arial" w:hAnsi="Arial" w:cs="Arial"/>
          <w:color w:val="333333"/>
          <w:szCs w:val="21"/>
        </w:rPr>
      </w:pPr>
      <w:r>
        <w:rPr>
          <w:rFonts w:hint="eastAsia" w:ascii="Arial" w:hAnsi="Arial" w:cs="Arial"/>
          <w:color w:val="333333"/>
          <w:szCs w:val="21"/>
        </w:rPr>
        <w:t>作者工作单位要求：依次列出作者单位全称（第一作者和通讯作者到科室）、所在省市名及邮政编码。作者工作单位不同时，在姓名右上角加注不同的阿拉伯数字序号，并在其工作单位名称之前加与作者序号相同的数字（相同单位作者数字相同）。除第一作者单位外，其他作者单位不再标注单位所在省市名及邮政编码；不同单位之间镉以“；”，句末不加标点。</w:t>
      </w:r>
    </w:p>
    <w:p>
      <w:pPr>
        <w:ind w:firstLine="420"/>
        <w:rPr>
          <w:rFonts w:ascii="Arial" w:hAnsi="Arial" w:cs="Arial"/>
          <w:color w:val="333333"/>
          <w:szCs w:val="21"/>
        </w:rPr>
      </w:pPr>
      <w:r>
        <w:rPr>
          <w:rFonts w:hint="eastAsia" w:ascii="Arial" w:hAnsi="Arial" w:cs="Arial"/>
          <w:color w:val="333333"/>
          <w:szCs w:val="21"/>
        </w:rPr>
        <w:t>通讯作者只能有一位，能对文章全面负责，且职称要高于第一作者或等同第一作者职称。</w:t>
      </w:r>
    </w:p>
    <w:p>
      <w:pPr>
        <w:ind w:firstLine="420"/>
        <w:rPr>
          <w:rFonts w:ascii="Arial" w:hAnsi="Arial" w:cs="Arial"/>
          <w:color w:val="333333"/>
          <w:szCs w:val="21"/>
        </w:rPr>
      </w:pPr>
      <w:r>
        <w:rPr>
          <w:rFonts w:hint="eastAsia" w:ascii="Arial" w:hAnsi="Arial" w:cs="Arial"/>
          <w:color w:val="333333"/>
          <w:szCs w:val="21"/>
        </w:rPr>
        <w:t>单位名称与城市之间用“，”省份与城市之间用、城市名与邮政编码之间空半字空，但单位名称已体现城市名，则不再标注城市名。</w:t>
      </w:r>
    </w:p>
    <w:p>
      <w:pPr>
        <w:ind w:firstLine="420"/>
        <w:rPr>
          <w:rFonts w:ascii="Arial" w:hAnsi="Arial" w:cs="Arial"/>
          <w:color w:val="333333"/>
          <w:szCs w:val="21"/>
        </w:rPr>
      </w:pPr>
      <w:r>
        <w:rPr>
          <w:rFonts w:hint="eastAsia" w:ascii="Arial" w:hAnsi="Arial" w:cs="Arial"/>
          <w:color w:val="333333"/>
          <w:szCs w:val="21"/>
        </w:rPr>
        <w:t>人名间空两个格，英文用全角逗号隔开。作者姓名与文题间距空5号字1行。</w:t>
      </w:r>
    </w:p>
    <w:p>
      <w:r>
        <w:rPr>
          <w:rFonts w:hint="eastAsia"/>
        </w:rPr>
        <w:t xml:space="preserve">3.3 中英文摘要 </w:t>
      </w:r>
    </w:p>
    <w:p>
      <w:pPr>
        <w:ind w:firstLine="420"/>
        <w:rPr>
          <w:rFonts w:ascii="Arial" w:hAnsi="Arial" w:cs="Arial"/>
          <w:color w:val="333333"/>
          <w:szCs w:val="21"/>
        </w:rPr>
      </w:pPr>
      <w:r>
        <w:rPr>
          <w:rFonts w:hint="eastAsia" w:ascii="Arial" w:hAnsi="Arial" w:cs="Arial"/>
          <w:color w:val="333333"/>
          <w:szCs w:val="21"/>
        </w:rPr>
        <w:t>论著、专题研究栏目稿件要附与中文一致的英文摘要及关键词。摘要、关键词置于正文之前。小五号楷体。</w:t>
      </w:r>
    </w:p>
    <w:p>
      <w:pPr>
        <w:ind w:firstLine="420"/>
        <w:rPr>
          <w:rFonts w:ascii="Arial" w:hAnsi="Arial" w:cs="Arial"/>
          <w:color w:val="333333"/>
          <w:szCs w:val="21"/>
        </w:rPr>
      </w:pPr>
      <w:r>
        <w:rPr>
          <w:rFonts w:hint="eastAsia" w:ascii="Arial" w:hAnsi="Arial" w:cs="Arial"/>
          <w:color w:val="333333"/>
          <w:szCs w:val="21"/>
        </w:rPr>
        <w:t>摘要应包含目的，方法，结果，结论四要素(综述除外)。字符为400字左右。采用第三人称撰写，不用“本文”、“作者”等主语，独立为一整体短文，无需分段，应包括文章的主要信息。综述类文章前言应简要介绍文献的目的，内容和进展。</w:t>
      </w:r>
    </w:p>
    <w:p>
      <w:pPr>
        <w:ind w:firstLine="420"/>
        <w:rPr>
          <w:rFonts w:ascii="Arial" w:hAnsi="Arial" w:cs="Arial"/>
          <w:color w:val="333333"/>
          <w:szCs w:val="21"/>
        </w:rPr>
      </w:pPr>
      <w:r>
        <w:rPr>
          <w:rFonts w:hint="eastAsia" w:ascii="Arial" w:hAnsi="Arial" w:cs="Arial"/>
          <w:color w:val="333333"/>
          <w:szCs w:val="21"/>
        </w:rPr>
        <w:t>摘要中，目的不可简单重复文题，方法包含时间、地点、人群、方法、年龄、性别、样本量、处理方法、样本来源等，</w:t>
      </w:r>
      <w:r>
        <w:rPr>
          <w:rFonts w:hint="eastAsia"/>
        </w:rPr>
        <w:t>结果应给出主要数据，</w:t>
      </w:r>
      <w:r>
        <w:rPr>
          <w:rFonts w:hint="eastAsia" w:ascii="Arial" w:hAnsi="Arial" w:cs="Arial"/>
          <w:color w:val="333333"/>
          <w:szCs w:val="21"/>
        </w:rPr>
        <w:t>结论与目的结果互相呼应。摘要应具有独立性和自明性</w:t>
      </w:r>
      <w:r>
        <w:rPr>
          <w:rFonts w:hint="eastAsia"/>
        </w:rPr>
        <w:t>，拥有与文献同等量的主要信息，</w:t>
      </w:r>
      <w:r>
        <w:rPr>
          <w:rFonts w:hint="eastAsia" w:ascii="Arial" w:hAnsi="Arial" w:cs="Arial"/>
          <w:color w:val="333333"/>
          <w:szCs w:val="21"/>
        </w:rPr>
        <w:t>不应出现图表、冗长的数学公式和非公知公用的符号、缩略语。</w:t>
      </w:r>
    </w:p>
    <w:p>
      <w:pPr>
        <w:ind w:firstLine="420"/>
      </w:pPr>
      <w:r>
        <w:rPr>
          <w:rFonts w:hint="eastAsia" w:ascii="Arial" w:hAnsi="Arial" w:cs="Arial"/>
          <w:color w:val="333333"/>
          <w:szCs w:val="21"/>
        </w:rPr>
        <w:t>除“劳动卫生工作论坛”、“经验交流”、“基层工作”栏目外，每篇稿件均要写出3～8个关键词，多个关键词之间应用分号“；”分隔。</w:t>
      </w:r>
      <w:r>
        <w:rPr>
          <w:rFonts w:hint="eastAsia"/>
        </w:rPr>
        <w:t>并尽量从美国NLM的MeSH数据库（http：//www.ncbi.nlm.nih.gov/entrez/query.fcgi？db=mesh）中选取，其中文译名可参照中国医学科学信息研究所编译的《医学主题词注释字顺表》；未被词表收录的新出现的专业术语可直接作为关键词使用。中英文摘要通栏排，两边各缩进2字格。英文摘要排在中文摘要下方，中英文关键字分别排在中英文摘要下方。转行文字顶格排。</w:t>
      </w:r>
    </w:p>
    <w:p>
      <w:pPr>
        <w:ind w:firstLine="420"/>
        <w:rPr>
          <w:rFonts w:ascii="Arial" w:hAnsi="Arial" w:cs="Arial"/>
          <w:color w:val="333333"/>
          <w:szCs w:val="21"/>
        </w:rPr>
      </w:pPr>
      <w:r>
        <w:rPr>
          <w:rFonts w:hint="eastAsia" w:ascii="Arial" w:hAnsi="Arial" w:cs="Arial"/>
          <w:color w:val="333333"/>
          <w:szCs w:val="21"/>
        </w:rPr>
        <w:t>英文摘要也应包括文题、作者姓名、第一作者单位及科室名称、所在城市名及邮政编码。</w:t>
      </w:r>
      <w:r>
        <w:rPr>
          <w:rFonts w:hint="eastAsia" w:ascii="Arial" w:hAnsi="Arial" w:cs="Arial"/>
          <w:b/>
          <w:color w:val="333333"/>
          <w:szCs w:val="21"/>
        </w:rPr>
        <w:t>英文摘要仅著录第一作者单位</w:t>
      </w:r>
      <w:r>
        <w:rPr>
          <w:rFonts w:hint="eastAsia" w:ascii="Arial" w:hAnsi="Arial" w:cs="Arial"/>
          <w:color w:val="333333"/>
          <w:szCs w:val="21"/>
        </w:rPr>
        <w:t>，在第一作者后右上角、单位前左上角加“*”。作者单位在作者名下另起一行用小5号白斜体居中。</w:t>
      </w:r>
    </w:p>
    <w:p>
      <w:pPr>
        <w:ind w:firstLine="420"/>
        <w:rPr>
          <w:rFonts w:ascii="Arial" w:hAnsi="Arial" w:cs="Arial"/>
          <w:color w:val="333333"/>
          <w:szCs w:val="21"/>
        </w:rPr>
      </w:pPr>
      <w:r>
        <w:rPr>
          <w:rFonts w:hint="eastAsia" w:ascii="Arial" w:hAnsi="Arial" w:cs="Arial"/>
          <w:color w:val="333333"/>
          <w:szCs w:val="21"/>
        </w:rPr>
        <w:t>英文摘要和关键词的标点符号应为半角，即英文标点。每个英文关键词第一个字母大写，各关键词之间用“；”分隔。</w:t>
      </w:r>
    </w:p>
    <w:p>
      <w:pPr>
        <w:ind w:firstLine="420"/>
      </w:pPr>
      <w:r>
        <w:rPr>
          <w:rFonts w:hint="eastAsia"/>
        </w:rPr>
        <w:t>中图分类号 依据文章内容查询对应的文章分类号。小五号 Times New Roman。</w:t>
      </w:r>
    </w:p>
    <w:p>
      <w:r>
        <w:rPr>
          <w:rFonts w:hint="eastAsia"/>
        </w:rPr>
        <w:t>3.4 脚注信息</w:t>
      </w:r>
    </w:p>
    <w:p>
      <w:pPr>
        <w:ind w:firstLine="420"/>
      </w:pPr>
      <w:r>
        <w:rPr>
          <w:rFonts w:hint="eastAsia"/>
        </w:rPr>
        <w:t>在文稿首页地脚。首页地脚线为50mm。包括基金项目、作者简介、通信作者，</w:t>
      </w:r>
      <w:r>
        <w:rPr>
          <w:rFonts w:hint="eastAsia" w:ascii="Arial" w:hAnsi="Arial" w:cs="Arial"/>
          <w:color w:val="333333"/>
          <w:szCs w:val="21"/>
        </w:rPr>
        <w:t>“劳动卫生工作论坛”、“经验交流”、“基层工作”栏目可不加</w:t>
      </w:r>
      <w:r>
        <w:rPr>
          <w:rFonts w:hint="eastAsia"/>
        </w:rPr>
        <w:t>。</w:t>
      </w:r>
    </w:p>
    <w:p>
      <w:pPr>
        <w:ind w:firstLine="420"/>
      </w:pPr>
      <w:r>
        <w:rPr>
          <w:rFonts w:hint="eastAsia"/>
        </w:rPr>
        <w:t>[基金项目]获得基金资助的文章应在文章首页地脚以“基金项目”标注，注明基金项目名称，并注明其项目编号。多项基金项目应依次列出，其间以分号“；”隔开，连排，句末不加标点。顶格。“基金项目”用6号黑体顶左排，其余文字6号宋体。</w:t>
      </w:r>
    </w:p>
    <w:p>
      <w:pPr>
        <w:ind w:firstLine="420"/>
        <w:rPr>
          <w:rFonts w:ascii="Arial" w:hAnsi="Arial" w:cs="Arial"/>
          <w:color w:val="333333"/>
          <w:szCs w:val="21"/>
        </w:rPr>
      </w:pPr>
      <w:r>
        <w:rPr>
          <w:rFonts w:hint="eastAsia" w:ascii="Arial" w:hAnsi="Arial" w:cs="Arial"/>
          <w:color w:val="333333"/>
          <w:szCs w:val="21"/>
        </w:rPr>
        <w:t>[作者简介]写出第一作者“姓名(出生年—)，性别，职称或学位。”</w:t>
      </w:r>
    </w:p>
    <w:p>
      <w:pPr>
        <w:ind w:firstLine="420"/>
      </w:pPr>
      <w:r>
        <w:rPr>
          <w:rFonts w:hint="eastAsia" w:ascii="Arial" w:hAnsi="Arial" w:cs="Arial"/>
          <w:color w:val="333333"/>
          <w:szCs w:val="21"/>
        </w:rPr>
        <w:t>[通信作者]姓名，E-mail：</w:t>
      </w:r>
      <w:r>
        <w:rPr>
          <w:rFonts w:hint="eastAsia"/>
        </w:rPr>
        <w:t>（句末不加标点）。</w:t>
      </w:r>
    </w:p>
    <w:p>
      <w:r>
        <w:rPr>
          <w:rFonts w:hint="eastAsia"/>
        </w:rPr>
        <w:t>3.5 正文</w:t>
      </w:r>
    </w:p>
    <w:p>
      <w:pPr>
        <w:ind w:firstLine="420"/>
        <w:rPr>
          <w:rFonts w:ascii="Arial" w:hAnsi="Arial" w:cs="Arial"/>
          <w:color w:val="333333"/>
          <w:szCs w:val="21"/>
        </w:rPr>
      </w:pPr>
      <w:r>
        <w:rPr>
          <w:rFonts w:hint="eastAsia" w:ascii="Arial" w:hAnsi="Arial" w:cs="Arial"/>
          <w:color w:val="333333"/>
          <w:szCs w:val="21"/>
        </w:rPr>
        <w:t>正文包含对象与方法、结果、讨论。</w:t>
      </w:r>
    </w:p>
    <w:p>
      <w:pPr>
        <w:ind w:firstLine="420"/>
        <w:rPr>
          <w:rFonts w:ascii="Arial" w:hAnsi="Arial" w:cs="Arial"/>
          <w:color w:val="333333"/>
          <w:szCs w:val="21"/>
        </w:rPr>
      </w:pPr>
      <w:r>
        <w:rPr>
          <w:rFonts w:hint="eastAsia" w:ascii="Arial" w:hAnsi="Arial" w:cs="Arial"/>
          <w:color w:val="333333"/>
          <w:szCs w:val="21"/>
        </w:rPr>
        <w:t>对象与方法应交代对象信息（对象、仪器、试剂等型号及品牌）及相关流程。涉及动物实验的需通过伦理审查并提供伦理审查报告及编号，涉及人体及人群调查需提供知情同意审查报告。研究结果要真实可信，数据准确，与结论相一致。讨论部分应紧密围绕本文结果，并结合最新文献报道进行深入探讨，应科学严谨，有理有据，不得随意外推。</w:t>
      </w:r>
    </w:p>
    <w:p>
      <w:pPr>
        <w:ind w:firstLine="420"/>
        <w:rPr>
          <w:rFonts w:ascii="Arial" w:hAnsi="Arial" w:cs="Arial"/>
          <w:color w:val="333333"/>
          <w:szCs w:val="21"/>
        </w:rPr>
      </w:pPr>
      <w:r>
        <w:rPr>
          <w:rFonts w:hint="eastAsia" w:ascii="Arial" w:hAnsi="Arial" w:cs="Arial"/>
          <w:color w:val="333333"/>
          <w:szCs w:val="21"/>
        </w:rPr>
        <w:t>正文文字与英文摘要的间距空5号字1行，除特别说明外，正文文字均为5号宋体。各级标题均左顶格排，序号后不加有圆点，空1格排文字。</w:t>
      </w:r>
    </w:p>
    <w:p>
      <w:pPr>
        <w:ind w:firstLine="420"/>
        <w:rPr>
          <w:rFonts w:ascii="Arial" w:hAnsi="Arial" w:cs="Arial"/>
          <w:color w:val="333333"/>
          <w:szCs w:val="21"/>
        </w:rPr>
      </w:pPr>
      <w:r>
        <w:rPr>
          <w:rFonts w:hint="eastAsia" w:ascii="Arial" w:hAnsi="Arial" w:cs="Arial"/>
          <w:color w:val="333333"/>
          <w:szCs w:val="21"/>
        </w:rPr>
        <w:t>一级标题单独一行排，5号黑体。上下各空5号字1/2行，若文字为2个字，中间空1格。二级标题5号楷体，后空1格排正文内容。三级及以上标题均用5号宋体。</w:t>
      </w:r>
    </w:p>
    <w:p>
      <w:pPr>
        <w:rPr>
          <w:rFonts w:ascii="Arial" w:hAnsi="Arial" w:cs="Arial"/>
          <w:color w:val="333333"/>
          <w:szCs w:val="21"/>
        </w:rPr>
      </w:pPr>
      <w:r>
        <w:rPr>
          <w:rFonts w:hint="eastAsia" w:ascii="Arial" w:hAnsi="Arial" w:cs="Arial"/>
          <w:color w:val="333333"/>
          <w:szCs w:val="21"/>
        </w:rPr>
        <w:t>3.5.1 图表</w:t>
      </w:r>
    </w:p>
    <w:p>
      <w:pPr>
        <w:ind w:firstLine="420"/>
        <w:rPr>
          <w:rFonts w:ascii="Arial" w:hAnsi="Arial" w:cs="Arial"/>
          <w:color w:val="333333"/>
          <w:szCs w:val="21"/>
          <w:highlight w:val="lightGray"/>
        </w:rPr>
      </w:pPr>
      <w:r>
        <w:rPr>
          <w:rFonts w:hint="eastAsia" w:ascii="Arial" w:hAnsi="Arial" w:cs="Arial"/>
          <w:color w:val="333333"/>
          <w:szCs w:val="21"/>
        </w:rPr>
        <w:t>图、表应放于文中对应位置，按其在文中出现的先后次序连续编码。每幅图表应冠有图（表）题，并有自明性。说明性的文字应置于图（表）下方图或表“注”中。照片图及计算机制图（仪器出图）应有明显的对比度，清晰度良好。坐标图请按统计图要求，横纵坐标刻度向内。</w:t>
      </w:r>
    </w:p>
    <w:p>
      <w:pPr>
        <w:ind w:firstLine="420"/>
        <w:rPr>
          <w:rFonts w:ascii="Arial" w:hAnsi="Arial" w:cs="Arial"/>
          <w:color w:val="333333"/>
          <w:szCs w:val="21"/>
        </w:rPr>
      </w:pPr>
      <w:r>
        <w:rPr>
          <w:rFonts w:hint="eastAsia" w:ascii="Arial" w:hAnsi="Arial" w:cs="Arial"/>
          <w:color w:val="333333"/>
          <w:szCs w:val="21"/>
        </w:rPr>
        <w:t>图片内及图注文字用6号宋体。高度与宽度之比5:7。注释结束时加句号。</w:t>
      </w:r>
    </w:p>
    <w:p>
      <w:pPr>
        <w:ind w:firstLine="420"/>
        <w:rPr>
          <w:rFonts w:ascii="Arial" w:hAnsi="Arial" w:cs="Arial"/>
          <w:color w:val="333333"/>
          <w:szCs w:val="21"/>
        </w:rPr>
      </w:pPr>
      <w:r>
        <w:rPr>
          <w:rFonts w:hint="eastAsia" w:ascii="Arial" w:hAnsi="Arial" w:cs="Arial"/>
          <w:color w:val="333333"/>
          <w:szCs w:val="21"/>
        </w:rPr>
        <w:t>表格应采用三横线表（顶线、表头线、底线），如遇有合计和统计学处理内容（如t值、P值等），则在此行上面加一条分界横线；表内数据应同一指标有效位数一致；如果出现均值±标准差，一定要注明样本量。</w:t>
      </w:r>
    </w:p>
    <w:p>
      <w:pPr>
        <w:rPr>
          <w:rFonts w:ascii="Arial" w:hAnsi="Arial" w:cs="Arial"/>
          <w:color w:val="333333"/>
          <w:szCs w:val="21"/>
        </w:rPr>
      </w:pPr>
      <w:r>
        <w:rPr>
          <w:rFonts w:hint="eastAsia" w:ascii="Arial" w:hAnsi="Arial" w:cs="Arial"/>
          <w:color w:val="333333"/>
          <w:szCs w:val="21"/>
        </w:rPr>
        <w:t>3.5.2 缩略语</w:t>
      </w:r>
    </w:p>
    <w:p>
      <w:pPr>
        <w:ind w:firstLine="420"/>
        <w:rPr>
          <w:rFonts w:ascii="Arial" w:hAnsi="Arial" w:cs="Arial"/>
          <w:color w:val="333333"/>
          <w:szCs w:val="21"/>
        </w:rPr>
      </w:pPr>
      <w:r>
        <w:rPr>
          <w:rFonts w:hint="eastAsia" w:ascii="Arial" w:hAnsi="Arial" w:cs="Arial"/>
          <w:color w:val="333333"/>
          <w:szCs w:val="21"/>
        </w:rPr>
        <w:t>文中使用的缩略语，第一次出现时应写出全称，并在圆括号内写出缩略语。西文缩略语不拆开转行。如：中国疾病预防控制中心（中国疾控中心）；有机磷农药（organophosphorus pesticide，OPPS）</w:t>
      </w:r>
    </w:p>
    <w:p>
      <w:pPr>
        <w:rPr>
          <w:rFonts w:ascii="Arial" w:hAnsi="Arial" w:cs="Arial"/>
          <w:color w:val="333333"/>
          <w:szCs w:val="21"/>
        </w:rPr>
      </w:pPr>
      <w:r>
        <w:rPr>
          <w:rFonts w:hint="eastAsia" w:ascii="Arial" w:hAnsi="Arial" w:cs="Arial"/>
          <w:color w:val="333333"/>
          <w:szCs w:val="21"/>
        </w:rPr>
        <w:t>3.5.3 计量单位与数字</w:t>
      </w:r>
    </w:p>
    <w:p>
      <w:pPr>
        <w:ind w:firstLine="420"/>
        <w:rPr>
          <w:rFonts w:ascii="Arial" w:hAnsi="Arial" w:cs="Arial"/>
          <w:color w:val="333333"/>
          <w:szCs w:val="21"/>
        </w:rPr>
      </w:pPr>
      <w:r>
        <w:rPr>
          <w:rFonts w:hint="eastAsia" w:ascii="Arial" w:hAnsi="Arial" w:cs="Arial"/>
          <w:color w:val="333333"/>
          <w:szCs w:val="21"/>
        </w:rPr>
        <w:t>一律采用（或换算成）法定计量单位，执行《量和单位》(GB 3100/3101/3102-1993)及《中华人民共和国法定计量单位》、（GB/T 15835-2011）《出版物上数字用法》的有关规定。以单位符号表示。计量单位符号、化学元素符号、设备装置符号、特殊常熟符号、物理量的下标均正体排版。</w:t>
      </w:r>
    </w:p>
    <w:p>
      <w:pPr>
        <w:ind w:firstLine="420"/>
        <w:rPr>
          <w:rFonts w:ascii="Arial" w:hAnsi="Arial" w:cs="Arial"/>
          <w:color w:val="333333"/>
          <w:szCs w:val="21"/>
        </w:rPr>
      </w:pPr>
      <w:r>
        <w:rPr>
          <w:rFonts w:hint="eastAsia" w:ascii="Arial" w:hAnsi="Arial" w:cs="Arial"/>
          <w:color w:val="333333"/>
          <w:szCs w:val="21"/>
        </w:rPr>
        <w:t>米（m）；克（g）；吨（t）。天（d）、小时（h）、分钟（min）、秒（s）。</w:t>
      </w:r>
    </w:p>
    <w:p>
      <w:pPr>
        <w:ind w:firstLine="420" w:firstLineChars="200"/>
        <w:rPr>
          <w:rFonts w:asciiTheme="minorEastAsia" w:hAnsiTheme="minorEastAsia" w:cstheme="minorEastAsia"/>
          <w:color w:val="auto"/>
          <w:kern w:val="0"/>
          <w:szCs w:val="21"/>
        </w:rPr>
      </w:pPr>
      <w:r>
        <w:rPr>
          <w:rFonts w:hint="eastAsia" w:asciiTheme="minorEastAsia" w:hAnsiTheme="minorEastAsia" w:cstheme="minorEastAsia"/>
          <w:color w:val="auto"/>
          <w:kern w:val="0"/>
          <w:szCs w:val="21"/>
        </w:rPr>
        <w:t>单位符号可以与非物理量的单位（如：人、台、次等）的汉字构成组合形式的单位，如：次/min。单位符号中表示相除的斜线不能多于1条。</w:t>
      </w:r>
    </w:p>
    <w:p>
      <w:pPr>
        <w:rPr>
          <w:rFonts w:asciiTheme="minorEastAsia" w:hAnsiTheme="minorEastAsia" w:cstheme="minorEastAsia"/>
          <w:color w:val="000000"/>
          <w:kern w:val="0"/>
          <w:szCs w:val="21"/>
        </w:rPr>
      </w:pPr>
      <w:r>
        <w:rPr>
          <w:rFonts w:hint="eastAsia" w:ascii="Arial" w:hAnsi="Arial" w:cs="Arial"/>
          <w:color w:val="333333"/>
          <w:szCs w:val="21"/>
        </w:rPr>
        <w:t xml:space="preserve">3.5.4 </w:t>
      </w:r>
      <w:r>
        <w:rPr>
          <w:rFonts w:hint="eastAsia" w:asciiTheme="minorEastAsia" w:hAnsiTheme="minorEastAsia" w:cstheme="minorEastAsia"/>
          <w:color w:val="000000"/>
          <w:kern w:val="0"/>
          <w:szCs w:val="21"/>
        </w:rPr>
        <w:t>统计学方法</w:t>
      </w:r>
    </w:p>
    <w:p>
      <w:pPr>
        <w:ind w:firstLine="420" w:firstLineChars="200"/>
        <w:rPr>
          <w:rFonts w:asciiTheme="minorEastAsia" w:hAnsiTheme="minorEastAsia" w:cstheme="minorEastAsia"/>
          <w:color w:val="000000"/>
          <w:szCs w:val="21"/>
          <w:shd w:val="clear" w:color="auto" w:fill="FFFFFF"/>
        </w:rPr>
      </w:pPr>
      <w:r>
        <w:rPr>
          <w:rFonts w:hint="eastAsia" w:asciiTheme="minorEastAsia" w:hAnsiTheme="minorEastAsia" w:cstheme="minorEastAsia"/>
          <w:kern w:val="0"/>
          <w:szCs w:val="21"/>
        </w:rPr>
        <w:t>统计学符号：按《统计学词汇及符号》（GB 3358.1-2009）的有关规定，一律采用斜体。</w:t>
      </w:r>
      <w:r>
        <w:rPr>
          <w:rFonts w:hint="eastAsia" w:asciiTheme="minorEastAsia" w:hAnsiTheme="minorEastAsia" w:cstheme="minorEastAsia"/>
          <w:color w:val="000000"/>
          <w:szCs w:val="21"/>
          <w:shd w:val="clear" w:color="auto" w:fill="FFFFFF"/>
        </w:rPr>
        <w:t>常用者示例如下：（1）样本的算术平均数用英文小写</w:t>
      </w:r>
      <w:r>
        <w:rPr>
          <w:rFonts w:hint="eastAsia" w:asciiTheme="minorEastAsia" w:hAnsiTheme="minorEastAsia" w:cstheme="minorEastAsia"/>
          <w:i/>
          <w:iCs/>
          <w:color w:val="000000"/>
          <w:szCs w:val="21"/>
          <w:shd w:val="clear" w:color="auto" w:fill="FFFFFF"/>
        </w:rPr>
        <w:sym w:font="Symbol" w:char="0060"/>
      </w:r>
      <w:r>
        <w:rPr>
          <w:rFonts w:hint="eastAsia" w:asciiTheme="minorEastAsia" w:hAnsiTheme="minorEastAsia" w:cstheme="minorEastAsia"/>
          <w:i/>
          <w:iCs/>
          <w:color w:val="000000"/>
          <w:szCs w:val="21"/>
          <w:shd w:val="clear" w:color="auto" w:fill="FFFFFF"/>
        </w:rPr>
        <w:t>x</w:t>
      </w:r>
      <w:r>
        <w:rPr>
          <w:rFonts w:hint="eastAsia" w:asciiTheme="minorEastAsia" w:hAnsiTheme="minorEastAsia" w:cstheme="minorEastAsia"/>
          <w:color w:val="000000"/>
          <w:szCs w:val="21"/>
          <w:shd w:val="clear" w:color="auto" w:fill="FFFFFF"/>
        </w:rPr>
        <w:t>，中位数用</w:t>
      </w:r>
      <w:r>
        <w:rPr>
          <w:rFonts w:hint="eastAsia" w:asciiTheme="minorEastAsia" w:hAnsiTheme="minorEastAsia" w:cstheme="minorEastAsia"/>
          <w:i/>
          <w:iCs/>
          <w:color w:val="000000"/>
          <w:szCs w:val="21"/>
          <w:shd w:val="clear" w:color="auto" w:fill="FFFFFF"/>
        </w:rPr>
        <w:t>M</w:t>
      </w:r>
      <w:r>
        <w:rPr>
          <w:rFonts w:hint="eastAsia" w:asciiTheme="minorEastAsia" w:hAnsiTheme="minorEastAsia" w:cstheme="minorEastAsia"/>
          <w:color w:val="000000"/>
          <w:szCs w:val="21"/>
          <w:shd w:val="clear" w:color="auto" w:fill="FFFFFF"/>
        </w:rPr>
        <w:t>。（2）标准差用英文小写</w:t>
      </w:r>
      <w:r>
        <w:rPr>
          <w:rFonts w:hint="eastAsia" w:asciiTheme="minorEastAsia" w:hAnsiTheme="minorEastAsia" w:cstheme="minorEastAsia"/>
          <w:i/>
          <w:iCs/>
          <w:color w:val="000000"/>
          <w:szCs w:val="21"/>
          <w:shd w:val="clear" w:color="auto" w:fill="FFFFFF"/>
        </w:rPr>
        <w:t>s</w:t>
      </w:r>
      <w:r>
        <w:rPr>
          <w:rFonts w:hint="eastAsia" w:asciiTheme="minorEastAsia" w:hAnsiTheme="minorEastAsia" w:cstheme="minorEastAsia"/>
          <w:color w:val="000000"/>
          <w:szCs w:val="21"/>
          <w:shd w:val="clear" w:color="auto" w:fill="FFFFFF"/>
        </w:rPr>
        <w:t>。（3）标准误用英文小写</w:t>
      </w:r>
      <w:r>
        <w:rPr>
          <w:rFonts w:hint="eastAsia" w:asciiTheme="minorEastAsia" w:hAnsiTheme="minorEastAsia" w:cstheme="minorEastAsia"/>
          <w:i/>
          <w:iCs/>
          <w:color w:val="000000"/>
          <w:szCs w:val="21"/>
          <w:shd w:val="clear" w:color="auto" w:fill="FFFFFF"/>
        </w:rPr>
        <w:t>s</w:t>
      </w:r>
      <w:r>
        <w:rPr>
          <w:rFonts w:hint="eastAsia" w:asciiTheme="minorEastAsia" w:hAnsiTheme="minorEastAsia" w:cstheme="minorEastAsia"/>
          <w:i/>
          <w:iCs/>
          <w:color w:val="000000"/>
          <w:szCs w:val="21"/>
          <w:shd w:val="clear" w:color="auto" w:fill="FFFFFF"/>
          <w:vertAlign w:val="subscript"/>
        </w:rPr>
        <w:sym w:font="Symbol" w:char="0060"/>
      </w:r>
      <w:r>
        <w:rPr>
          <w:rFonts w:hint="eastAsia" w:asciiTheme="minorEastAsia" w:hAnsiTheme="minorEastAsia" w:cstheme="minorEastAsia"/>
          <w:i/>
          <w:iCs/>
          <w:color w:val="000000"/>
          <w:szCs w:val="21"/>
          <w:shd w:val="clear" w:color="auto" w:fill="FFFFFF"/>
          <w:vertAlign w:val="subscript"/>
        </w:rPr>
        <w:t>x</w:t>
      </w:r>
      <w:r>
        <w:rPr>
          <w:rFonts w:hint="eastAsia" w:asciiTheme="minorEastAsia" w:hAnsiTheme="minorEastAsia" w:cstheme="minorEastAsia"/>
          <w:color w:val="000000"/>
          <w:szCs w:val="21"/>
          <w:shd w:val="clear" w:color="auto" w:fill="FFFFFF"/>
        </w:rPr>
        <w:t>。（4）</w:t>
      </w:r>
      <w:r>
        <w:rPr>
          <w:rFonts w:hint="eastAsia" w:asciiTheme="minorEastAsia" w:hAnsiTheme="minorEastAsia" w:cstheme="minorEastAsia"/>
          <w:i/>
          <w:iCs/>
          <w:color w:val="000000"/>
          <w:szCs w:val="21"/>
          <w:shd w:val="clear" w:color="auto" w:fill="FFFFFF"/>
        </w:rPr>
        <w:t>t</w:t>
      </w:r>
      <w:r>
        <w:rPr>
          <w:rFonts w:hint="eastAsia" w:asciiTheme="minorEastAsia" w:hAnsiTheme="minorEastAsia" w:cstheme="minorEastAsia"/>
          <w:color w:val="000000"/>
          <w:szCs w:val="21"/>
          <w:shd w:val="clear" w:color="auto" w:fill="FFFFFF"/>
        </w:rPr>
        <w:t>检验用英文小写</w:t>
      </w:r>
      <w:r>
        <w:rPr>
          <w:rFonts w:hint="eastAsia" w:asciiTheme="minorEastAsia" w:hAnsiTheme="minorEastAsia" w:cstheme="minorEastAsia"/>
          <w:i/>
          <w:iCs/>
          <w:color w:val="000000"/>
          <w:szCs w:val="21"/>
          <w:shd w:val="clear" w:color="auto" w:fill="FFFFFF"/>
        </w:rPr>
        <w:t>t</w:t>
      </w:r>
      <w:r>
        <w:rPr>
          <w:rFonts w:hint="eastAsia" w:asciiTheme="minorEastAsia" w:hAnsiTheme="minorEastAsia" w:cstheme="minorEastAsia"/>
          <w:color w:val="000000"/>
          <w:szCs w:val="21"/>
          <w:shd w:val="clear" w:color="auto" w:fill="FFFFFF"/>
        </w:rPr>
        <w:t>。（5）</w:t>
      </w:r>
      <w:r>
        <w:rPr>
          <w:rFonts w:hint="eastAsia" w:asciiTheme="minorEastAsia" w:hAnsiTheme="minorEastAsia" w:cstheme="minorEastAsia"/>
          <w:i/>
          <w:iCs/>
          <w:color w:val="000000"/>
          <w:szCs w:val="21"/>
          <w:shd w:val="clear" w:color="auto" w:fill="FFFFFF"/>
        </w:rPr>
        <w:t>F</w:t>
      </w:r>
      <w:r>
        <w:rPr>
          <w:rFonts w:hint="eastAsia" w:asciiTheme="minorEastAsia" w:hAnsiTheme="minorEastAsia" w:cstheme="minorEastAsia"/>
          <w:color w:val="000000"/>
          <w:szCs w:val="21"/>
          <w:shd w:val="clear" w:color="auto" w:fill="FFFFFF"/>
        </w:rPr>
        <w:t>检验用英文大写</w:t>
      </w:r>
      <w:r>
        <w:rPr>
          <w:rFonts w:hint="eastAsia" w:asciiTheme="minorEastAsia" w:hAnsiTheme="minorEastAsia" w:cstheme="minorEastAsia"/>
          <w:i/>
          <w:iCs/>
          <w:color w:val="000000"/>
          <w:szCs w:val="21"/>
          <w:shd w:val="clear" w:color="auto" w:fill="FFFFFF"/>
        </w:rPr>
        <w:t>F</w:t>
      </w:r>
      <w:r>
        <w:rPr>
          <w:rFonts w:hint="eastAsia" w:asciiTheme="minorEastAsia" w:hAnsiTheme="minorEastAsia" w:cstheme="minorEastAsia"/>
          <w:color w:val="000000"/>
          <w:szCs w:val="21"/>
          <w:shd w:val="clear" w:color="auto" w:fill="FFFFFF"/>
        </w:rPr>
        <w:t>。（6）卡方检验用希文小写</w:t>
      </w:r>
      <w:r>
        <w:rPr>
          <w:rFonts w:hint="eastAsia" w:asciiTheme="minorEastAsia" w:hAnsiTheme="minorEastAsia" w:cstheme="minorEastAsia"/>
          <w:i/>
          <w:iCs/>
          <w:color w:val="000000"/>
          <w:kern w:val="0"/>
          <w:szCs w:val="21"/>
        </w:rPr>
        <w:t>χ</w:t>
      </w:r>
      <w:r>
        <w:rPr>
          <w:rFonts w:hint="eastAsia" w:asciiTheme="minorEastAsia" w:hAnsiTheme="minorEastAsia" w:cstheme="minorEastAsia"/>
          <w:color w:val="000000"/>
          <w:kern w:val="0"/>
          <w:szCs w:val="21"/>
          <w:vertAlign w:val="superscript"/>
        </w:rPr>
        <w:t>2</w:t>
      </w:r>
      <w:r>
        <w:rPr>
          <w:rFonts w:hint="eastAsia" w:asciiTheme="minorEastAsia" w:hAnsiTheme="minorEastAsia" w:cstheme="minorEastAsia"/>
          <w:color w:val="000000"/>
          <w:szCs w:val="21"/>
          <w:shd w:val="clear" w:color="auto" w:fill="FFFFFF"/>
        </w:rPr>
        <w:t>。（7）相关系数用英文小写</w:t>
      </w:r>
      <w:r>
        <w:rPr>
          <w:rFonts w:hint="eastAsia" w:asciiTheme="minorEastAsia" w:hAnsiTheme="minorEastAsia" w:cstheme="minorEastAsia"/>
          <w:i/>
          <w:iCs/>
          <w:color w:val="000000"/>
          <w:szCs w:val="21"/>
          <w:shd w:val="clear" w:color="auto" w:fill="FFFFFF"/>
        </w:rPr>
        <w:t>r</w:t>
      </w:r>
      <w:r>
        <w:rPr>
          <w:rFonts w:hint="eastAsia" w:asciiTheme="minorEastAsia" w:hAnsiTheme="minorEastAsia" w:cstheme="minorEastAsia"/>
          <w:color w:val="000000"/>
          <w:szCs w:val="21"/>
          <w:shd w:val="clear" w:color="auto" w:fill="FFFFFF"/>
        </w:rPr>
        <w:t>。（8）自由度用希文小写</w:t>
      </w:r>
      <w:r>
        <w:rPr>
          <w:rFonts w:hint="eastAsia" w:asciiTheme="minorEastAsia" w:hAnsiTheme="minorEastAsia" w:cstheme="minorEastAsia"/>
          <w:i/>
          <w:iCs/>
          <w:color w:val="000000"/>
          <w:szCs w:val="21"/>
          <w:shd w:val="clear" w:color="auto" w:fill="FFFFFF"/>
        </w:rPr>
        <w:t>v</w:t>
      </w:r>
      <w:r>
        <w:rPr>
          <w:rFonts w:hint="eastAsia" w:asciiTheme="minorEastAsia" w:hAnsiTheme="minorEastAsia" w:cstheme="minorEastAsia"/>
          <w:color w:val="000000"/>
          <w:szCs w:val="21"/>
          <w:shd w:val="clear" w:color="auto" w:fill="FFFFFF"/>
        </w:rPr>
        <w:t>（钮）。（9）样本数用英文小写</w:t>
      </w:r>
      <w:r>
        <w:rPr>
          <w:rFonts w:hint="eastAsia" w:asciiTheme="minorEastAsia" w:hAnsiTheme="minorEastAsia" w:cstheme="minorEastAsia"/>
          <w:i/>
          <w:iCs/>
          <w:color w:val="000000"/>
          <w:szCs w:val="21"/>
          <w:shd w:val="clear" w:color="auto" w:fill="FFFFFF"/>
        </w:rPr>
        <w:t>n</w:t>
      </w:r>
      <w:r>
        <w:rPr>
          <w:rFonts w:hint="eastAsia" w:asciiTheme="minorEastAsia" w:hAnsiTheme="minorEastAsia" w:cstheme="minorEastAsia"/>
          <w:color w:val="000000"/>
          <w:szCs w:val="21"/>
          <w:shd w:val="clear" w:color="auto" w:fill="FFFFFF"/>
        </w:rPr>
        <w:t>。（10）概率用英文大写</w:t>
      </w:r>
      <w:r>
        <w:rPr>
          <w:rFonts w:hint="eastAsia" w:asciiTheme="minorEastAsia" w:hAnsiTheme="minorEastAsia" w:cstheme="minorEastAsia"/>
          <w:i/>
          <w:iCs/>
          <w:color w:val="000000"/>
          <w:szCs w:val="21"/>
          <w:shd w:val="clear" w:color="auto" w:fill="FFFFFF"/>
        </w:rPr>
        <w:t>P</w:t>
      </w:r>
      <w:r>
        <w:rPr>
          <w:rFonts w:hint="eastAsia" w:asciiTheme="minorEastAsia" w:hAnsiTheme="minorEastAsia" w:cstheme="minorEastAsia"/>
          <w:color w:val="000000"/>
          <w:szCs w:val="21"/>
          <w:shd w:val="clear" w:color="auto" w:fill="FFFFFF"/>
        </w:rPr>
        <w:t>。以上符号均用斜体。</w:t>
      </w:r>
    </w:p>
    <w:p>
      <w:pPr>
        <w:ind w:firstLine="420" w:firstLineChars="200"/>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统计结果的解释和表达：当</w:t>
      </w:r>
      <w:r>
        <w:rPr>
          <w:rFonts w:hint="eastAsia" w:asciiTheme="minorEastAsia" w:hAnsiTheme="minorEastAsia" w:cstheme="minorEastAsia"/>
          <w:i/>
          <w:color w:val="000000"/>
          <w:kern w:val="0"/>
          <w:szCs w:val="21"/>
        </w:rPr>
        <w:t>P</w:t>
      </w:r>
      <w:r>
        <w:rPr>
          <w:rFonts w:hint="eastAsia" w:asciiTheme="minorEastAsia" w:hAnsiTheme="minorEastAsia" w:cstheme="minorEastAsia"/>
          <w:color w:val="000000"/>
          <w:kern w:val="0"/>
          <w:szCs w:val="21"/>
        </w:rPr>
        <w:t>＜0.05（或</w:t>
      </w:r>
      <w:r>
        <w:rPr>
          <w:rFonts w:hint="eastAsia" w:asciiTheme="minorEastAsia" w:hAnsiTheme="minorEastAsia" w:cstheme="minorEastAsia"/>
          <w:i/>
          <w:color w:val="000000"/>
          <w:kern w:val="0"/>
          <w:szCs w:val="21"/>
        </w:rPr>
        <w:t>P</w:t>
      </w:r>
      <w:r>
        <w:rPr>
          <w:rFonts w:hint="eastAsia" w:asciiTheme="minorEastAsia" w:hAnsiTheme="minorEastAsia" w:cstheme="minorEastAsia"/>
          <w:color w:val="000000"/>
          <w:kern w:val="0"/>
          <w:szCs w:val="21"/>
        </w:rPr>
        <w:t>＜0.01）时，应说明对比组之间比较的结果情况，再说差异有统计学意义，而不应说对比组之间具有显著性（或非常显著性）差异；应写明所用统计分析方法的具体名称，统计量的具体值（如：</w:t>
      </w:r>
      <w:r>
        <w:rPr>
          <w:rFonts w:hint="eastAsia" w:asciiTheme="minorEastAsia" w:hAnsiTheme="minorEastAsia" w:cstheme="minorEastAsia"/>
          <w:i/>
          <w:iCs/>
          <w:color w:val="000000"/>
          <w:kern w:val="0"/>
          <w:szCs w:val="21"/>
        </w:rPr>
        <w:t>t</w:t>
      </w:r>
      <w:r>
        <w:rPr>
          <w:rFonts w:hint="eastAsia" w:asciiTheme="minorEastAsia" w:hAnsiTheme="minorEastAsia" w:cstheme="minorEastAsia"/>
          <w:color w:val="000000"/>
          <w:kern w:val="0"/>
          <w:szCs w:val="21"/>
        </w:rPr>
        <w:t>=3.45，</w:t>
      </w:r>
      <w:r>
        <w:rPr>
          <w:rFonts w:hint="eastAsia" w:asciiTheme="minorEastAsia" w:hAnsiTheme="minorEastAsia" w:cstheme="minorEastAsia"/>
          <w:i/>
          <w:iCs/>
          <w:color w:val="000000"/>
          <w:kern w:val="0"/>
          <w:szCs w:val="21"/>
        </w:rPr>
        <w:t>χ</w:t>
      </w:r>
      <w:r>
        <w:rPr>
          <w:rFonts w:hint="eastAsia" w:asciiTheme="minorEastAsia" w:hAnsiTheme="minorEastAsia" w:cstheme="minorEastAsia"/>
          <w:color w:val="000000"/>
          <w:kern w:val="0"/>
          <w:szCs w:val="21"/>
          <w:vertAlign w:val="superscript"/>
        </w:rPr>
        <w:t>2</w:t>
      </w:r>
      <w:r>
        <w:rPr>
          <w:rFonts w:hint="eastAsia" w:asciiTheme="minorEastAsia" w:hAnsiTheme="minorEastAsia" w:cstheme="minorEastAsia"/>
          <w:color w:val="000000"/>
          <w:kern w:val="0"/>
          <w:szCs w:val="21"/>
        </w:rPr>
        <w:t>=4.68，</w:t>
      </w:r>
      <w:r>
        <w:rPr>
          <w:rFonts w:hint="eastAsia" w:asciiTheme="minorEastAsia" w:hAnsiTheme="minorEastAsia" w:cstheme="minorEastAsia"/>
          <w:i/>
          <w:iCs/>
          <w:color w:val="000000"/>
          <w:kern w:val="0"/>
          <w:szCs w:val="21"/>
        </w:rPr>
        <w:t>F</w:t>
      </w:r>
      <w:r>
        <w:rPr>
          <w:rFonts w:hint="eastAsia" w:asciiTheme="minorEastAsia" w:hAnsiTheme="minorEastAsia" w:cstheme="minorEastAsia"/>
          <w:color w:val="000000"/>
          <w:kern w:val="0"/>
          <w:szCs w:val="21"/>
        </w:rPr>
        <w:t>=6.79 等）；应给出</w:t>
      </w:r>
      <w:r>
        <w:rPr>
          <w:rFonts w:hint="eastAsia" w:asciiTheme="minorEastAsia" w:hAnsiTheme="minorEastAsia" w:cstheme="minorEastAsia"/>
          <w:i/>
          <w:iCs/>
          <w:color w:val="000000"/>
          <w:kern w:val="0"/>
          <w:szCs w:val="21"/>
        </w:rPr>
        <w:t>P</w:t>
      </w:r>
      <w:r>
        <w:rPr>
          <w:rFonts w:hint="eastAsia" w:asciiTheme="minorEastAsia" w:hAnsiTheme="minorEastAsia" w:cstheme="minorEastAsia"/>
          <w:color w:val="000000"/>
          <w:kern w:val="0"/>
          <w:szCs w:val="21"/>
        </w:rPr>
        <w:t>值的具体值，保留3位小数，如</w:t>
      </w:r>
      <w:r>
        <w:rPr>
          <w:rFonts w:hint="eastAsia" w:asciiTheme="minorEastAsia" w:hAnsiTheme="minorEastAsia" w:cstheme="minorEastAsia"/>
          <w:color w:val="000000"/>
          <w:kern w:val="0"/>
          <w:szCs w:val="21"/>
          <w:highlight w:val="none"/>
        </w:rPr>
        <w:t>果</w:t>
      </w:r>
      <w:r>
        <w:rPr>
          <w:rFonts w:hint="eastAsia" w:asciiTheme="minorEastAsia" w:hAnsiTheme="minorEastAsia" w:cstheme="minorEastAsia"/>
          <w:i/>
          <w:color w:val="000000"/>
          <w:kern w:val="0"/>
          <w:szCs w:val="21"/>
          <w:highlight w:val="none"/>
        </w:rPr>
        <w:t>P</w:t>
      </w:r>
      <w:r>
        <w:rPr>
          <w:rFonts w:hint="eastAsia" w:asciiTheme="minorEastAsia" w:hAnsiTheme="minorEastAsia" w:cstheme="minorEastAsia"/>
          <w:color w:val="000000"/>
          <w:kern w:val="0"/>
          <w:szCs w:val="21"/>
          <w:highlight w:val="none"/>
        </w:rPr>
        <w:t>值小于0.001，记为</w:t>
      </w:r>
      <w:r>
        <w:rPr>
          <w:rFonts w:hint="eastAsia" w:asciiTheme="minorEastAsia" w:hAnsiTheme="minorEastAsia" w:cstheme="minorEastAsia"/>
          <w:i/>
          <w:color w:val="000000"/>
          <w:kern w:val="0"/>
          <w:szCs w:val="21"/>
          <w:highlight w:val="none"/>
        </w:rPr>
        <w:t>P</w:t>
      </w:r>
      <w:r>
        <w:rPr>
          <w:rFonts w:hint="eastAsia" w:asciiTheme="minorEastAsia" w:hAnsiTheme="minorEastAsia" w:cstheme="minorEastAsia"/>
          <w:color w:val="000000"/>
          <w:kern w:val="0"/>
          <w:szCs w:val="21"/>
          <w:highlight w:val="none"/>
        </w:rPr>
        <w:t>&lt;0.01</w:t>
      </w:r>
      <w:r>
        <w:rPr>
          <w:rFonts w:hint="eastAsia" w:asciiTheme="minorEastAsia" w:hAnsiTheme="minorEastAsia" w:cstheme="minorEastAsia"/>
          <w:color w:val="000000"/>
          <w:kern w:val="0"/>
          <w:szCs w:val="21"/>
        </w:rPr>
        <w:t>。当涉及总体参数（如总体均数、总体率等）时，在给出显著性检验结果的同时，再给出95%可信区间。</w:t>
      </w:r>
    </w:p>
    <w:p>
      <w:r>
        <w:rPr>
          <w:rFonts w:hint="eastAsia"/>
        </w:rPr>
        <w:t xml:space="preserve">3.6 </w:t>
      </w:r>
      <w:r>
        <w:rPr>
          <w:rFonts w:hint="eastAsia" w:asciiTheme="minorEastAsia" w:hAnsiTheme="minorEastAsia" w:cstheme="minorEastAsia"/>
          <w:color w:val="000000"/>
          <w:kern w:val="0"/>
          <w:szCs w:val="21"/>
        </w:rPr>
        <w:t>参考文献</w:t>
      </w:r>
    </w:p>
    <w:p>
      <w:pPr>
        <w:ind w:firstLine="420" w:firstLineChars="200"/>
        <w:rPr>
          <w:rFonts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应以作者亲自阅读过的公开发表或出版的文献为准。</w:t>
      </w:r>
      <w:r>
        <w:rPr>
          <w:rFonts w:hint="eastAsia" w:asciiTheme="minorEastAsia" w:hAnsiTheme="minorEastAsia" w:cstheme="minorEastAsia"/>
          <w:color w:val="000000"/>
          <w:kern w:val="0"/>
          <w:szCs w:val="21"/>
        </w:rPr>
        <w:t>参考文献必须由作者与其原文核对无误。</w:t>
      </w:r>
    </w:p>
    <w:p>
      <w:pPr>
        <w:ind w:firstLine="420" w:firstLineChars="200"/>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以近五年公开发表的文献为宜，未公开发表的不得引用。</w:t>
      </w:r>
    </w:p>
    <w:p>
      <w:pPr>
        <w:ind w:firstLine="420" w:firstLineChars="200"/>
        <w:rPr>
          <w:rFonts w:asciiTheme="minorEastAsia" w:hAnsiTheme="minorEastAsia" w:cstheme="minorEastAsia"/>
          <w:color w:val="000000"/>
          <w:kern w:val="0"/>
          <w:szCs w:val="21"/>
        </w:rPr>
      </w:pPr>
      <w:r>
        <w:rPr>
          <w:rFonts w:hint="eastAsia" w:ascii="宋体" w:hAnsi="宋体" w:eastAsia="宋体" w:cs="宋体"/>
          <w:color w:val="000000"/>
          <w:szCs w:val="21"/>
          <w:shd w:val="clear" w:color="auto" w:fill="FFFFFF"/>
        </w:rPr>
        <w:t>正文引用处按出现先后以阿拉伯数字连续排序，并用方括号上标标注，再在文末参考文献内</w:t>
      </w:r>
      <w:r>
        <w:rPr>
          <w:rFonts w:hint="eastAsia" w:asciiTheme="minorEastAsia" w:hAnsiTheme="minorEastAsia" w:cstheme="minorEastAsia"/>
          <w:color w:val="000000"/>
          <w:kern w:val="0"/>
          <w:szCs w:val="21"/>
        </w:rPr>
        <w:t>用6号宋体</w:t>
      </w:r>
      <w:r>
        <w:rPr>
          <w:rFonts w:hint="eastAsia" w:ascii="宋体" w:hAnsi="宋体" w:eastAsia="宋体" w:cs="宋体"/>
          <w:color w:val="000000"/>
          <w:szCs w:val="21"/>
          <w:shd w:val="clear" w:color="auto" w:fill="FFFFFF"/>
        </w:rPr>
        <w:t>依次列出。论著类文章的参考文献一般不少于10条，综述不少于20条。</w:t>
      </w:r>
    </w:p>
    <w:p>
      <w:pPr>
        <w:ind w:firstLine="420" w:firstLineChars="200"/>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参考文献序号标志[]左格顶排，与文献文字空1格。</w:t>
      </w:r>
    </w:p>
    <w:p>
      <w:pPr>
        <w:ind w:firstLine="420" w:firstLineChars="200"/>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按《文后参考文献著录规则》（GB/T 7714-2015）采用顺序编码制著录，依照其在文中出现的先后顺序用阿拉伯数字加方括号标出。参考文献中的作者，1～3名全部列出，3名以上只列前3名，后加“，等”或其他与之相应的文字。</w:t>
      </w:r>
    </w:p>
    <w:p>
      <w:pPr>
        <w:ind w:firstLine="420" w:firstLineChars="200"/>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作者姓名一律姓氏在前、名字在后，外国人的名字采用首字母缩写形式，缩写名后不加缩写点；不同作者姓名之间用“，”隔开，不用“和”、“and”等连词。</w:t>
      </w:r>
    </w:p>
    <w:p>
      <w:pPr>
        <w:ind w:firstLine="420" w:firstLineChars="200"/>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题名后标注文献类型标志。文献类型和电子文献载体标志代码参照《文献类型与文献载体代码》（GB 3469-1983）。外文期刊名称用缩写，可以采用国际医学期刊编辑委员会推荐的NLM’s Citing Medicine(http://www.ncbi.nlm.nih.gov/books/NBK7256)中的格式。中文期刊用全名。</w:t>
      </w:r>
    </w:p>
    <w:p>
      <w:pPr>
        <w:ind w:firstLine="420" w:firstLineChars="200"/>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每条参考文献均须著录卷、期和起止页码。</w:t>
      </w:r>
    </w:p>
    <w:p>
      <w:pPr>
        <w:ind w:firstLine="420" w:firstLineChars="200"/>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参考文献著录格式：</w:t>
      </w:r>
    </w:p>
    <w:p>
      <w:pPr>
        <w:ind w:firstLine="420" w:firstLineChars="200"/>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（1）专著：以单行本或多卷册形式出现的印刷型或非印刷型出版物，包括普通图书、书籍、学术论文、会议文集、汇编、标准、报告、多卷书、丛书等。</w:t>
      </w:r>
    </w:p>
    <w:p>
      <w:pPr>
        <w:ind w:firstLine="420" w:firstLineChars="200"/>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格式为：主要责任者.题名：其他题名信息[文献类型标识/文献载体标识]（任选）.其他责任者（任选）.版本项.出版地：出版者，出版年：引文页码[引用日期].获取和访问途径（电子资源必备）.数字对象唯一标识符（电子资源必备）.</w:t>
      </w:r>
    </w:p>
    <w:p>
      <w:pPr>
        <w:ind w:firstLine="420" w:firstLineChars="200"/>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（2）连续出版物</w:t>
      </w:r>
    </w:p>
    <w:p>
      <w:pPr>
        <w:ind w:firstLine="420" w:firstLineChars="200"/>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格式：主要责任者.文献题名[文献类型标识/文献载体标识]（任选）.连续出版物题名，年，卷（期）：页码[引用日期].获取和访问途径（电子资源必备）.数字对象唯一标识符（电子资源必备）.</w:t>
      </w:r>
    </w:p>
    <w:p>
      <w:pPr>
        <w:ind w:firstLine="420" w:firstLineChars="200"/>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（3）专利文献</w:t>
      </w:r>
    </w:p>
    <w:p>
      <w:pPr>
        <w:ind w:firstLine="420" w:firstLineChars="200"/>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格式：专利申请者或所有者.专利题名：专利号[文献类型标识/文献载体标识]（任选）.公告日期或公开日期[引用日期].获取和访问途径（电子资源必备）.数字对象唯一标识符（电子资源必备）.</w:t>
      </w:r>
    </w:p>
    <w:p>
      <w:pPr>
        <w:ind w:firstLine="420" w:firstLineChars="200"/>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（4）电子资源（不包括电子专著、电子连续出版物、电子学位论文、电子专利）</w:t>
      </w:r>
    </w:p>
    <w:p>
      <w:pPr>
        <w:ind w:firstLine="420" w:firstLineChars="200"/>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格式为：主要责任者.题名：其他题名信息[文献类型标识/文献载体标识]（任选）.出版地：出版者，出版年：引文页码（更新或修改日期）[引用日期].获取和访问途径（电子资源必备）.数字对象唯一标识符（电子资源必备）.</w:t>
      </w:r>
    </w:p>
    <w:p>
      <w:pPr>
        <w:pStyle w:val="8"/>
        <w:widowControl/>
        <w:spacing w:before="100" w:beforeAutospacing="0" w:afterAutospacing="0" w:line="250" w:lineRule="atLeast"/>
        <w:rPr>
          <w:rFonts w:ascii="Arial" w:hAnsi="Arial" w:cs="Arial"/>
          <w:color w:val="333333"/>
          <w:sz w:val="21"/>
          <w:szCs w:val="21"/>
        </w:rPr>
      </w:pPr>
      <w:r>
        <w:rPr>
          <w:rFonts w:hint="eastAsia" w:ascii="Arial" w:hAnsi="Arial" w:cs="Arial"/>
          <w:color w:val="333333"/>
          <w:sz w:val="21"/>
          <w:szCs w:val="21"/>
        </w:rPr>
        <w:t>4  投稿注意事项</w:t>
      </w:r>
    </w:p>
    <w:p>
      <w:pPr>
        <w:rPr>
          <w:rFonts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4.1来稿须经作者单位审核，并附单位推荐信（声明文章内容属实，无一稿两投，不涉及保密，署名无争议），加盖公章。</w:t>
      </w:r>
    </w:p>
    <w:p>
      <w:pPr>
        <w:rPr>
          <w:rFonts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4.2本刊对所有来稿均采用《学术不端文献检测系统》进行检测，一旦发现重复投稿、一稿多投、或者涉嫌抄袭，经核实将立即退稿。</w:t>
      </w:r>
    </w:p>
    <w:p>
      <w:pPr>
        <w:rPr>
          <w:rFonts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4.3来稿一律文责自负。根据《中华人民共和国著作权法》，本刊有权对来稿作修改、删节。凡有</w:t>
      </w:r>
      <w:r>
        <w:rPr>
          <w:rFonts w:hint="eastAsia" w:ascii="宋体" w:hAnsi="宋体" w:eastAsia="宋体" w:cs="宋体"/>
          <w:color w:val="000000"/>
          <w:szCs w:val="21"/>
          <w:shd w:val="clear" w:color="auto" w:fill="FFFFFF"/>
          <w:lang w:val="en-US" w:eastAsia="zh-CN"/>
        </w:rPr>
        <w:t>可能</w:t>
      </w:r>
      <w:r>
        <w:rPr>
          <w:rFonts w:hint="eastAsia" w:ascii="宋体" w:hAnsi="宋体" w:eastAsia="宋体" w:cs="宋体"/>
          <w:color w:val="000000"/>
          <w:szCs w:val="21"/>
          <w:shd w:val="clear" w:color="auto" w:fill="FFFFFF"/>
        </w:rPr>
        <w:t>涉及原意的修改，</w:t>
      </w:r>
      <w:r>
        <w:rPr>
          <w:rFonts w:hint="eastAsia" w:ascii="宋体" w:hAnsi="宋体" w:eastAsia="宋体" w:cs="宋体"/>
          <w:color w:val="000000"/>
          <w:szCs w:val="21"/>
          <w:shd w:val="clear" w:color="auto" w:fill="FFFFFF"/>
          <w:lang w:val="en-US" w:eastAsia="zh-CN"/>
        </w:rPr>
        <w:t>会提示</w:t>
      </w:r>
      <w:r>
        <w:rPr>
          <w:rFonts w:hint="eastAsia" w:ascii="宋体" w:hAnsi="宋体" w:eastAsia="宋体" w:cs="宋体"/>
          <w:color w:val="000000"/>
          <w:szCs w:val="21"/>
          <w:shd w:val="clear" w:color="auto" w:fill="FFFFFF"/>
        </w:rPr>
        <w:t>作者考虑。修改稿逾3个月不返回者，视作自动撤稿。</w:t>
      </w:r>
    </w:p>
    <w:p>
      <w:pPr>
        <w:rPr>
          <w:rFonts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4.4来稿一经本刊接受并刊用，其专有使用权即归本刊所有（有权以电子期刊、光盘版等其他方式出版），未经同意，不得转载、摘编。凡在本刊发表的文章，均视为同意提供给本刊已加入的各期刊网络数据库收录和发行。作者若不同意转让论文著作权和供有关数据库收录发行，请在来稿时声明，本刊将做适当处理。</w:t>
      </w:r>
    </w:p>
    <w:p>
      <w:pPr>
        <w:rPr>
          <w:rFonts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4.5来稿经审核后刊用者，本刊将根据文章篇幅，按规定收取适当的版面费（版面费通知上的数额为扣除作者著作权使用费与本刊稿酬后的金额）。稿件刊出，赠送第一作者当期杂志4本。</w:t>
      </w:r>
    </w:p>
    <w:p>
      <w:pPr>
        <w:rPr>
          <w:rFonts w:ascii="宋体" w:hAnsi="宋体" w:eastAsia="宋体" w:cs="宋体"/>
          <w:color w:val="000000"/>
          <w:szCs w:val="21"/>
          <w:shd w:val="clear" w:color="auto" w:fill="FFFFFF"/>
        </w:rPr>
      </w:pPr>
      <w:r>
        <w:rPr>
          <w:rFonts w:hint="eastAsia" w:ascii="Arial" w:hAnsi="Arial" w:cs="Arial"/>
          <w:color w:val="333333"/>
          <w:szCs w:val="21"/>
        </w:rPr>
        <w:t>5  投稿方式</w:t>
      </w:r>
    </w:p>
    <w:p>
      <w:pPr>
        <w:ind w:firstLine="420" w:firstLineChars="200"/>
        <w:rPr>
          <w:rFonts w:ascii="宋体" w:hAnsi="宋体" w:eastAsia="宋体" w:cs="宋体"/>
          <w:color w:val="000000"/>
          <w:szCs w:val="21"/>
          <w:shd w:val="clear" w:color="auto" w:fill="FFFFFF"/>
        </w:rPr>
      </w:pPr>
      <w:r>
        <w:rPr>
          <w:rFonts w:ascii="宋体" w:hAnsi="宋体" w:eastAsia="宋体" w:cs="宋体"/>
          <w:color w:val="000000"/>
          <w:szCs w:val="21"/>
          <w:shd w:val="clear" w:color="auto" w:fill="FFFFFF"/>
        </w:rPr>
        <w:t>《工业卫生与职业病》</w:t>
      </w:r>
      <w:r>
        <w:rPr>
          <w:rFonts w:hint="eastAsia" w:ascii="宋体" w:hAnsi="宋体" w:eastAsia="宋体" w:cs="宋体"/>
          <w:color w:val="000000"/>
          <w:szCs w:val="21"/>
          <w:shd w:val="clear" w:color="auto" w:fill="FFFFFF"/>
        </w:rPr>
        <w:t>投稿方式为网上投稿，编辑部邮箱不接收投稿，感谢配合。</w:t>
      </w:r>
    </w:p>
    <w:p>
      <w:pPr>
        <w:pStyle w:val="8"/>
        <w:widowControl/>
        <w:spacing w:before="100" w:beforeAutospacing="0" w:afterAutospacing="0" w:line="250" w:lineRule="atLeast"/>
        <w:ind w:firstLine="420"/>
        <w:rPr>
          <w:rFonts w:ascii="Arial" w:hAnsi="Arial" w:cs="Arial"/>
          <w:color w:val="333333"/>
          <w:sz w:val="21"/>
          <w:szCs w:val="21"/>
        </w:rPr>
      </w:pPr>
      <w:r>
        <w:rPr>
          <w:rFonts w:hint="eastAsia" w:ascii="Arial" w:hAnsi="Arial" w:cs="Arial"/>
          <w:b/>
          <w:bCs/>
          <w:color w:val="333333"/>
          <w:sz w:val="21"/>
          <w:szCs w:val="21"/>
        </w:rPr>
        <w:t>投稿</w:t>
      </w:r>
      <w:r>
        <w:rPr>
          <w:rFonts w:ascii="Arial" w:hAnsi="Arial" w:cs="Arial"/>
          <w:b/>
          <w:bCs/>
          <w:color w:val="333333"/>
          <w:sz w:val="21"/>
          <w:szCs w:val="21"/>
        </w:rPr>
        <w:t>网址：</w:t>
      </w:r>
      <w:r>
        <w:rPr>
          <w:rFonts w:ascii="Arial" w:hAnsi="Arial" w:cs="Arial"/>
          <w:color w:val="333333"/>
          <w:sz w:val="21"/>
          <w:szCs w:val="21"/>
        </w:rPr>
        <w:t>http://gywz.cbpt.cnki.net</w:t>
      </w:r>
    </w:p>
    <w:p>
      <w:pPr>
        <w:ind w:firstLine="420" w:firstLineChars="200"/>
        <w:rPr>
          <w:rFonts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编辑部联系方式</w:t>
      </w:r>
      <w:r>
        <w:rPr>
          <w:rFonts w:ascii="宋体" w:hAnsi="宋体" w:eastAsia="宋体" w:cs="宋体"/>
          <w:color w:val="000000"/>
          <w:szCs w:val="21"/>
          <w:shd w:val="clear" w:color="auto" w:fill="FFFFFF"/>
        </w:rPr>
        <w:t>：</w:t>
      </w:r>
    </w:p>
    <w:p>
      <w:pPr>
        <w:ind w:firstLine="420" w:firstLineChars="200"/>
        <w:rPr>
          <w:rFonts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地址：辽宁省鞍山市立山区双山路14号</w:t>
      </w:r>
    </w:p>
    <w:p>
      <w:pPr>
        <w:ind w:firstLine="420" w:firstLineChars="200"/>
        <w:rPr>
          <w:rFonts w:ascii="宋体" w:hAnsi="宋体" w:eastAsia="宋体" w:cs="宋体"/>
          <w:color w:val="000000"/>
          <w:szCs w:val="21"/>
          <w:shd w:val="clear" w:color="auto" w:fill="FFFFFF"/>
        </w:rPr>
      </w:pPr>
      <w:r>
        <w:rPr>
          <w:rFonts w:ascii="宋体" w:hAnsi="宋体" w:eastAsia="宋体" w:cs="宋体"/>
          <w:color w:val="000000"/>
          <w:szCs w:val="21"/>
          <w:shd w:val="clear" w:color="auto" w:fill="FFFFFF"/>
        </w:rPr>
        <w:t>邮编：114031</w:t>
      </w:r>
    </w:p>
    <w:p>
      <w:pPr>
        <w:ind w:firstLine="420" w:firstLineChars="200"/>
        <w:rPr>
          <w:rFonts w:ascii="宋体" w:hAnsi="宋体" w:eastAsia="宋体" w:cs="宋体"/>
          <w:color w:val="000000"/>
          <w:szCs w:val="21"/>
          <w:shd w:val="clear" w:color="auto" w:fill="FFFFFF"/>
        </w:rPr>
      </w:pPr>
      <w:r>
        <w:rPr>
          <w:rFonts w:ascii="宋体" w:hAnsi="宋体" w:eastAsia="宋体" w:cs="宋体"/>
          <w:color w:val="000000"/>
          <w:szCs w:val="21"/>
          <w:shd w:val="clear" w:color="auto" w:fill="FFFFFF"/>
        </w:rPr>
        <w:t>电话：0412-5537140</w:t>
      </w:r>
    </w:p>
    <w:p>
      <w:pPr>
        <w:ind w:firstLine="420" w:firstLineChars="200"/>
        <w:rPr>
          <w:rFonts w:ascii="宋体" w:hAnsi="宋体" w:eastAsia="宋体" w:cs="宋体"/>
          <w:color w:val="000000"/>
          <w:szCs w:val="21"/>
          <w:shd w:val="clear" w:color="auto" w:fill="FFFFFF"/>
        </w:rPr>
      </w:pPr>
      <w:r>
        <w:rPr>
          <w:rFonts w:ascii="宋体" w:hAnsi="宋体" w:eastAsia="宋体" w:cs="宋体"/>
          <w:color w:val="000000"/>
          <w:szCs w:val="21"/>
          <w:shd w:val="clear" w:color="auto" w:fill="FFFFFF"/>
        </w:rPr>
        <w:t>邮箱：</w:t>
      </w:r>
      <w:r>
        <w:fldChar w:fldCharType="begin"/>
      </w:r>
      <w:r>
        <w:instrText xml:space="preserve"> HYPERLINK "mailto:gywszyb@163.com" </w:instrText>
      </w:r>
      <w:r>
        <w:fldChar w:fldCharType="separate"/>
      </w:r>
      <w:r>
        <w:rPr>
          <w:rFonts w:ascii="宋体" w:hAnsi="宋体" w:eastAsia="宋体" w:cs="宋体"/>
          <w:color w:val="000000"/>
          <w:szCs w:val="21"/>
          <w:shd w:val="clear" w:color="auto" w:fill="FFFFFF"/>
        </w:rPr>
        <w:t>gywszyb@163.com</w:t>
      </w:r>
      <w:r>
        <w:rPr>
          <w:rFonts w:ascii="宋体" w:hAnsi="宋体" w:eastAsia="宋体" w:cs="宋体"/>
          <w:color w:val="000000"/>
          <w:szCs w:val="21"/>
          <w:shd w:val="clear" w:color="auto" w:fill="FFFFFF"/>
        </w:rPr>
        <w:fldChar w:fldCharType="end"/>
      </w:r>
    </w:p>
    <w:p>
      <w:pPr>
        <w:ind w:firstLine="420" w:firstLineChars="200"/>
        <w:rPr>
          <w:rFonts w:ascii="宋体" w:hAnsi="宋体" w:eastAsia="宋体" w:cs="宋体"/>
          <w:color w:val="000000"/>
          <w:szCs w:val="21"/>
          <w:shd w:val="clear" w:color="auto" w:fill="FFFFFF"/>
        </w:rPr>
      </w:pPr>
    </w:p>
    <w:p>
      <w:pPr>
        <w:ind w:firstLine="420" w:firstLineChars="200"/>
        <w:rPr>
          <w:rFonts w:ascii="宋体" w:hAnsi="宋体" w:eastAsia="宋体" w:cs="宋体"/>
          <w:color w:val="000000"/>
          <w:szCs w:val="21"/>
          <w:shd w:val="clear" w:color="auto" w:fill="FFFFFF"/>
        </w:rPr>
      </w:pPr>
    </w:p>
    <w:p>
      <w:pPr>
        <w:ind w:firstLine="420" w:firstLineChars="200"/>
        <w:rPr>
          <w:rFonts w:ascii="宋体" w:hAnsi="宋体" w:eastAsia="宋体" w:cs="宋体"/>
          <w:color w:val="000000"/>
          <w:szCs w:val="21"/>
          <w:shd w:val="clear" w:color="auto" w:fill="FFFFFF"/>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9D53698"/>
    <w:rsid w:val="000D47A7"/>
    <w:rsid w:val="001737A2"/>
    <w:rsid w:val="00236311"/>
    <w:rsid w:val="002816EB"/>
    <w:rsid w:val="002C73D2"/>
    <w:rsid w:val="003631DF"/>
    <w:rsid w:val="00546825"/>
    <w:rsid w:val="00661B25"/>
    <w:rsid w:val="00797D35"/>
    <w:rsid w:val="009F1AC0"/>
    <w:rsid w:val="00AC4CCB"/>
    <w:rsid w:val="00B94753"/>
    <w:rsid w:val="00BD02CF"/>
    <w:rsid w:val="00C832DF"/>
    <w:rsid w:val="00DB2F89"/>
    <w:rsid w:val="00E62139"/>
    <w:rsid w:val="00EC424E"/>
    <w:rsid w:val="00F5673F"/>
    <w:rsid w:val="00FC56B7"/>
    <w:rsid w:val="02257BFB"/>
    <w:rsid w:val="02F90007"/>
    <w:rsid w:val="03452BDA"/>
    <w:rsid w:val="0350568B"/>
    <w:rsid w:val="06045540"/>
    <w:rsid w:val="069B00B8"/>
    <w:rsid w:val="089B243F"/>
    <w:rsid w:val="08D0518F"/>
    <w:rsid w:val="099D6AD1"/>
    <w:rsid w:val="0A6600FD"/>
    <w:rsid w:val="0AF56AB0"/>
    <w:rsid w:val="0B5A360F"/>
    <w:rsid w:val="0BF75362"/>
    <w:rsid w:val="0C0A524B"/>
    <w:rsid w:val="0C216B82"/>
    <w:rsid w:val="0C2919B7"/>
    <w:rsid w:val="0F0D0ED9"/>
    <w:rsid w:val="0F281FB0"/>
    <w:rsid w:val="0F7B7DCC"/>
    <w:rsid w:val="0F95566E"/>
    <w:rsid w:val="1044303D"/>
    <w:rsid w:val="10C254B5"/>
    <w:rsid w:val="11391CCB"/>
    <w:rsid w:val="118850C0"/>
    <w:rsid w:val="124419FB"/>
    <w:rsid w:val="129448EC"/>
    <w:rsid w:val="135F1D1C"/>
    <w:rsid w:val="14946524"/>
    <w:rsid w:val="14D00AAF"/>
    <w:rsid w:val="14D45578"/>
    <w:rsid w:val="14D96E42"/>
    <w:rsid w:val="154333B7"/>
    <w:rsid w:val="16404BCA"/>
    <w:rsid w:val="189E37BA"/>
    <w:rsid w:val="1A257F60"/>
    <w:rsid w:val="1AEB0BF8"/>
    <w:rsid w:val="1B7D59BC"/>
    <w:rsid w:val="1B9E30AF"/>
    <w:rsid w:val="1C354CA6"/>
    <w:rsid w:val="1C5F0AA8"/>
    <w:rsid w:val="1D053D01"/>
    <w:rsid w:val="1DA46445"/>
    <w:rsid w:val="1E9577E2"/>
    <w:rsid w:val="1EA00144"/>
    <w:rsid w:val="207478B9"/>
    <w:rsid w:val="210672DA"/>
    <w:rsid w:val="219D43FB"/>
    <w:rsid w:val="22DD326B"/>
    <w:rsid w:val="2384145E"/>
    <w:rsid w:val="23897727"/>
    <w:rsid w:val="2428055B"/>
    <w:rsid w:val="242A01A4"/>
    <w:rsid w:val="244F6FB4"/>
    <w:rsid w:val="25234D82"/>
    <w:rsid w:val="268924C5"/>
    <w:rsid w:val="26DE7185"/>
    <w:rsid w:val="26F2270B"/>
    <w:rsid w:val="27216CAB"/>
    <w:rsid w:val="2A031555"/>
    <w:rsid w:val="2A3D243F"/>
    <w:rsid w:val="2BC02599"/>
    <w:rsid w:val="2C4E2484"/>
    <w:rsid w:val="2E1B3A2E"/>
    <w:rsid w:val="2E5C66AF"/>
    <w:rsid w:val="2EA0421D"/>
    <w:rsid w:val="2F3C628F"/>
    <w:rsid w:val="2FCA1B78"/>
    <w:rsid w:val="300A4B5C"/>
    <w:rsid w:val="32E231C1"/>
    <w:rsid w:val="337D1609"/>
    <w:rsid w:val="3444180F"/>
    <w:rsid w:val="351E6023"/>
    <w:rsid w:val="35411465"/>
    <w:rsid w:val="36E51B01"/>
    <w:rsid w:val="37270A1D"/>
    <w:rsid w:val="37462AA9"/>
    <w:rsid w:val="379A22C1"/>
    <w:rsid w:val="386D6460"/>
    <w:rsid w:val="38B134A6"/>
    <w:rsid w:val="39CB0AB6"/>
    <w:rsid w:val="3B593DFC"/>
    <w:rsid w:val="3E0B0906"/>
    <w:rsid w:val="3E755B70"/>
    <w:rsid w:val="3EF263E4"/>
    <w:rsid w:val="3F431A7E"/>
    <w:rsid w:val="402C3D60"/>
    <w:rsid w:val="410A332C"/>
    <w:rsid w:val="410D1CEA"/>
    <w:rsid w:val="42342D11"/>
    <w:rsid w:val="432C34CC"/>
    <w:rsid w:val="43831464"/>
    <w:rsid w:val="43AD7E93"/>
    <w:rsid w:val="43B31EB8"/>
    <w:rsid w:val="44512990"/>
    <w:rsid w:val="452235EC"/>
    <w:rsid w:val="45653F7A"/>
    <w:rsid w:val="45CE4B50"/>
    <w:rsid w:val="463F4DB7"/>
    <w:rsid w:val="47352442"/>
    <w:rsid w:val="486D0B8C"/>
    <w:rsid w:val="48D80139"/>
    <w:rsid w:val="494D588D"/>
    <w:rsid w:val="49723558"/>
    <w:rsid w:val="4AD20E30"/>
    <w:rsid w:val="4B0B4B9B"/>
    <w:rsid w:val="4C3B474F"/>
    <w:rsid w:val="4CF76A93"/>
    <w:rsid w:val="4DCD4E46"/>
    <w:rsid w:val="4E612B76"/>
    <w:rsid w:val="4FE079A0"/>
    <w:rsid w:val="4FE47BAD"/>
    <w:rsid w:val="502D069F"/>
    <w:rsid w:val="507E5F61"/>
    <w:rsid w:val="519474E2"/>
    <w:rsid w:val="543A3F3C"/>
    <w:rsid w:val="55051B30"/>
    <w:rsid w:val="55E8136A"/>
    <w:rsid w:val="569D5B1F"/>
    <w:rsid w:val="57101945"/>
    <w:rsid w:val="57153E72"/>
    <w:rsid w:val="577B6F05"/>
    <w:rsid w:val="579437F9"/>
    <w:rsid w:val="58786298"/>
    <w:rsid w:val="589F2A1F"/>
    <w:rsid w:val="58A6473E"/>
    <w:rsid w:val="59864AE5"/>
    <w:rsid w:val="5B072AE8"/>
    <w:rsid w:val="5BFA32D4"/>
    <w:rsid w:val="5CDC1478"/>
    <w:rsid w:val="5CEB4052"/>
    <w:rsid w:val="5D783FBA"/>
    <w:rsid w:val="5DB7061B"/>
    <w:rsid w:val="5E0E04C8"/>
    <w:rsid w:val="5E1C0395"/>
    <w:rsid w:val="5F09356C"/>
    <w:rsid w:val="60C27532"/>
    <w:rsid w:val="60E762F6"/>
    <w:rsid w:val="60F5006E"/>
    <w:rsid w:val="61E55F80"/>
    <w:rsid w:val="62323E4F"/>
    <w:rsid w:val="6633729E"/>
    <w:rsid w:val="66EF30F5"/>
    <w:rsid w:val="67175311"/>
    <w:rsid w:val="678A0AA5"/>
    <w:rsid w:val="678E3FDB"/>
    <w:rsid w:val="67967E64"/>
    <w:rsid w:val="68475A04"/>
    <w:rsid w:val="6902267E"/>
    <w:rsid w:val="69572843"/>
    <w:rsid w:val="696C59B7"/>
    <w:rsid w:val="69D53698"/>
    <w:rsid w:val="6A275081"/>
    <w:rsid w:val="6AFF2DA1"/>
    <w:rsid w:val="6BA820AE"/>
    <w:rsid w:val="6C44187B"/>
    <w:rsid w:val="6D2F1705"/>
    <w:rsid w:val="6E0A7F1E"/>
    <w:rsid w:val="6EEE456C"/>
    <w:rsid w:val="6F5232AC"/>
    <w:rsid w:val="707F511B"/>
    <w:rsid w:val="710543B1"/>
    <w:rsid w:val="72843B76"/>
    <w:rsid w:val="72D57941"/>
    <w:rsid w:val="74407193"/>
    <w:rsid w:val="75423A82"/>
    <w:rsid w:val="75C84667"/>
    <w:rsid w:val="7614628A"/>
    <w:rsid w:val="761B4FA2"/>
    <w:rsid w:val="76662ACA"/>
    <w:rsid w:val="770B7468"/>
    <w:rsid w:val="776B3B5F"/>
    <w:rsid w:val="782426C3"/>
    <w:rsid w:val="785C1CB6"/>
    <w:rsid w:val="78A6647C"/>
    <w:rsid w:val="78B34A54"/>
    <w:rsid w:val="791F12A0"/>
    <w:rsid w:val="7923348A"/>
    <w:rsid w:val="79355EC1"/>
    <w:rsid w:val="79934D76"/>
    <w:rsid w:val="79C267A6"/>
    <w:rsid w:val="7AEE39FF"/>
    <w:rsid w:val="7AFD2269"/>
    <w:rsid w:val="7B101D5A"/>
    <w:rsid w:val="7B847685"/>
    <w:rsid w:val="7C0E6B27"/>
    <w:rsid w:val="7CDC0723"/>
    <w:rsid w:val="7D107CB6"/>
    <w:rsid w:val="7D897B5B"/>
    <w:rsid w:val="7E0F792A"/>
    <w:rsid w:val="7FCA5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uiPriority w:val="0"/>
    <w:pPr>
      <w:jc w:val="left"/>
    </w:pPr>
  </w:style>
  <w:style w:type="paragraph" w:styleId="5">
    <w:name w:val="Balloon Text"/>
    <w:basedOn w:val="1"/>
    <w:link w:val="20"/>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4"/>
    <w:next w:val="4"/>
    <w:link w:val="22"/>
    <w:uiPriority w:val="0"/>
    <w:rPr>
      <w:b/>
      <w:bCs/>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annotation reference"/>
    <w:basedOn w:val="11"/>
    <w:uiPriority w:val="0"/>
    <w:rPr>
      <w:sz w:val="21"/>
      <w:szCs w:val="21"/>
    </w:rPr>
  </w:style>
  <w:style w:type="paragraph" w:customStyle="1" w:styleId="16">
    <w:name w:val="新建评价样式"/>
    <w:basedOn w:val="1"/>
    <w:qFormat/>
    <w:uiPriority w:val="0"/>
    <w:rPr>
      <w:rFonts w:ascii="Times New Roman" w:hAnsi="Times New Roman" w:eastAsia="仿宋_GB2312"/>
      <w:sz w:val="28"/>
    </w:rPr>
  </w:style>
  <w:style w:type="paragraph" w:customStyle="1" w:styleId="17">
    <w:name w:val="样式3"/>
    <w:basedOn w:val="1"/>
    <w:qFormat/>
    <w:uiPriority w:val="0"/>
    <w:rPr>
      <w:rFonts w:hint="eastAsia" w:ascii="楷体_GB2312" w:hAnsi="楷体_GB2312" w:eastAsia="仿宋_GB2312" w:cs="宋体"/>
      <w:sz w:val="24"/>
    </w:rPr>
  </w:style>
  <w:style w:type="paragraph" w:customStyle="1" w:styleId="18">
    <w:name w:val="样式4"/>
    <w:basedOn w:val="1"/>
    <w:qFormat/>
    <w:uiPriority w:val="0"/>
    <w:rPr>
      <w:rFonts w:ascii="Times New Roman" w:hAnsi="Times New Roman" w:eastAsia="仿宋_GB2312"/>
      <w:sz w:val="28"/>
    </w:rPr>
  </w:style>
  <w:style w:type="paragraph" w:customStyle="1" w:styleId="19">
    <w:name w:val="标题4号字"/>
    <w:basedOn w:val="1"/>
    <w:next w:val="1"/>
    <w:qFormat/>
    <w:uiPriority w:val="0"/>
    <w:pPr>
      <w:keepNext/>
      <w:keepLines/>
      <w:spacing w:line="460" w:lineRule="exact"/>
      <w:outlineLvl w:val="3"/>
    </w:pPr>
    <w:rPr>
      <w:rFonts w:hint="eastAsia" w:ascii="Arial" w:hAnsi="Arial" w:eastAsia="黑体"/>
      <w:b/>
      <w:sz w:val="28"/>
    </w:rPr>
  </w:style>
  <w:style w:type="character" w:customStyle="1" w:styleId="20">
    <w:name w:val="批注框文本 Char"/>
    <w:basedOn w:val="11"/>
    <w:link w:val="5"/>
    <w:uiPriority w:val="0"/>
    <w:rPr>
      <w:rFonts w:asciiTheme="minorHAnsi" w:hAnsiTheme="minorHAnsi" w:eastAsiaTheme="minorEastAsia" w:cstheme="minorBidi"/>
      <w:kern w:val="2"/>
      <w:sz w:val="18"/>
      <w:szCs w:val="18"/>
    </w:rPr>
  </w:style>
  <w:style w:type="character" w:customStyle="1" w:styleId="21">
    <w:name w:val="批注文字 Char"/>
    <w:basedOn w:val="11"/>
    <w:link w:val="4"/>
    <w:uiPriority w:val="0"/>
    <w:rPr>
      <w:rFonts w:asciiTheme="minorHAnsi" w:hAnsiTheme="minorHAnsi" w:eastAsiaTheme="minorEastAsia" w:cstheme="minorBidi"/>
      <w:kern w:val="2"/>
      <w:sz w:val="21"/>
      <w:szCs w:val="24"/>
    </w:rPr>
  </w:style>
  <w:style w:type="character" w:customStyle="1" w:styleId="22">
    <w:name w:val="批注主题 Char"/>
    <w:basedOn w:val="21"/>
    <w:link w:val="9"/>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5</Pages>
  <Words>905</Words>
  <Characters>5162</Characters>
  <Lines>43</Lines>
  <Paragraphs>12</Paragraphs>
  <TotalTime>67</TotalTime>
  <ScaleCrop>false</ScaleCrop>
  <LinksUpToDate>false</LinksUpToDate>
  <CharactersWithSpaces>6055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2021-03-11T09:39:00Z</dcterms:created>
  <dc:creator>dell</dc:creator>
  <cp:lastModifiedBy>dell</cp:lastModifiedBy>
  <dcterms:modified xsi:type="dcterms:W3CDTF">2021-09-07T08:58:58Z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