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4BECD" w14:textId="71EA1D9B" w:rsidR="00785E2C" w:rsidRPr="00785E2C" w:rsidRDefault="00785E2C" w:rsidP="00785E2C">
      <w:pPr>
        <w:autoSpaceDE w:val="0"/>
        <w:autoSpaceDN w:val="0"/>
        <w:adjustRightInd w:val="0"/>
        <w:snapToGrid w:val="0"/>
        <w:spacing w:line="360" w:lineRule="auto"/>
        <w:rPr>
          <w:rFonts w:eastAsia="黑体"/>
          <w:b/>
          <w:sz w:val="30"/>
          <w:szCs w:val="30"/>
        </w:rPr>
      </w:pPr>
      <w:r w:rsidRPr="00785E2C">
        <w:rPr>
          <w:rFonts w:eastAsia="黑体" w:hint="eastAsia"/>
          <w:b/>
          <w:sz w:val="30"/>
          <w:szCs w:val="30"/>
        </w:rPr>
        <w:t>此论文已发表于《食品与药品》</w:t>
      </w:r>
      <w:r w:rsidRPr="00785E2C">
        <w:rPr>
          <w:rFonts w:eastAsia="黑体"/>
          <w:b/>
          <w:sz w:val="30"/>
          <w:szCs w:val="30"/>
        </w:rPr>
        <w:t>2021</w:t>
      </w:r>
      <w:r w:rsidRPr="00785E2C">
        <w:rPr>
          <w:rFonts w:eastAsia="黑体" w:hint="eastAsia"/>
          <w:b/>
          <w:sz w:val="30"/>
          <w:szCs w:val="30"/>
        </w:rPr>
        <w:t>年第</w:t>
      </w:r>
      <w:r>
        <w:rPr>
          <w:rFonts w:eastAsia="黑体"/>
          <w:b/>
          <w:sz w:val="30"/>
          <w:szCs w:val="30"/>
        </w:rPr>
        <w:t>2</w:t>
      </w:r>
      <w:r w:rsidRPr="00785E2C">
        <w:rPr>
          <w:rFonts w:eastAsia="黑体" w:hint="eastAsia"/>
          <w:b/>
          <w:sz w:val="30"/>
          <w:szCs w:val="30"/>
        </w:rPr>
        <w:t>期</w:t>
      </w:r>
    </w:p>
    <w:p w14:paraId="279A56C4" w14:textId="119D17FA" w:rsidR="00343EFB" w:rsidRPr="00F65D1C" w:rsidRDefault="00D7557B" w:rsidP="00EA4210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黑体"/>
          <w:b/>
          <w:sz w:val="30"/>
          <w:szCs w:val="30"/>
        </w:rPr>
      </w:pPr>
      <w:proofErr w:type="gramStart"/>
      <w:r w:rsidRPr="00F65D1C">
        <w:rPr>
          <w:rFonts w:eastAsia="黑体"/>
          <w:b/>
          <w:sz w:val="30"/>
          <w:szCs w:val="30"/>
        </w:rPr>
        <w:t>不同</w:t>
      </w:r>
      <w:r w:rsidR="0024149B" w:rsidRPr="00F65D1C">
        <w:rPr>
          <w:rFonts w:eastAsia="黑体"/>
          <w:b/>
          <w:sz w:val="30"/>
          <w:szCs w:val="30"/>
        </w:rPr>
        <w:t>基原</w:t>
      </w:r>
      <w:r w:rsidRPr="00F65D1C">
        <w:rPr>
          <w:rFonts w:eastAsia="黑体"/>
          <w:b/>
          <w:sz w:val="30"/>
          <w:szCs w:val="30"/>
        </w:rPr>
        <w:t>大黄</w:t>
      </w:r>
      <w:proofErr w:type="gramEnd"/>
      <w:r w:rsidR="00343EFB" w:rsidRPr="00F65D1C">
        <w:rPr>
          <w:rFonts w:eastAsia="黑体"/>
          <w:b/>
          <w:sz w:val="30"/>
          <w:szCs w:val="30"/>
        </w:rPr>
        <w:t>药材</w:t>
      </w:r>
      <w:r w:rsidRPr="00F65D1C">
        <w:rPr>
          <w:rFonts w:eastAsia="黑体"/>
          <w:b/>
          <w:sz w:val="30"/>
          <w:szCs w:val="30"/>
        </w:rPr>
        <w:t>的</w:t>
      </w:r>
      <w:r w:rsidR="00343EFB" w:rsidRPr="00F65D1C">
        <w:rPr>
          <w:rFonts w:eastAsia="黑体"/>
          <w:b/>
          <w:sz w:val="30"/>
          <w:szCs w:val="30"/>
        </w:rPr>
        <w:t>HPLC</w:t>
      </w:r>
      <w:r w:rsidR="00343EFB" w:rsidRPr="00F65D1C">
        <w:rPr>
          <w:rFonts w:eastAsia="黑体"/>
          <w:b/>
          <w:sz w:val="30"/>
          <w:szCs w:val="30"/>
        </w:rPr>
        <w:t>指纹图谱</w:t>
      </w:r>
      <w:r w:rsidR="00CA599A" w:rsidRPr="00F65D1C">
        <w:rPr>
          <w:rFonts w:eastAsia="黑体"/>
          <w:b/>
          <w:sz w:val="30"/>
          <w:szCs w:val="30"/>
        </w:rPr>
        <w:t>及含量</w:t>
      </w:r>
      <w:r w:rsidR="00B0274B" w:rsidRPr="00F65D1C">
        <w:rPr>
          <w:rFonts w:eastAsia="黑体"/>
          <w:b/>
          <w:sz w:val="30"/>
          <w:szCs w:val="30"/>
        </w:rPr>
        <w:t>差异</w:t>
      </w:r>
      <w:r w:rsidRPr="00F65D1C">
        <w:rPr>
          <w:rFonts w:eastAsia="黑体"/>
          <w:b/>
          <w:sz w:val="30"/>
          <w:szCs w:val="30"/>
        </w:rPr>
        <w:t>研究</w:t>
      </w:r>
    </w:p>
    <w:p w14:paraId="54571B5E" w14:textId="2FE54258" w:rsidR="00D471C9" w:rsidRPr="00A7005E" w:rsidRDefault="00D471C9" w:rsidP="00EA4210">
      <w:pPr>
        <w:autoSpaceDE w:val="0"/>
        <w:autoSpaceDN w:val="0"/>
        <w:adjustRightInd w:val="0"/>
        <w:snapToGrid w:val="0"/>
        <w:spacing w:line="360" w:lineRule="auto"/>
        <w:ind w:firstLine="420"/>
        <w:jc w:val="center"/>
        <w:rPr>
          <w:rFonts w:eastAsia="楷体_GB2312"/>
          <w:vertAlign w:val="superscript"/>
        </w:rPr>
      </w:pPr>
      <w:r w:rsidRPr="00A7005E">
        <w:rPr>
          <w:rFonts w:eastAsia="楷体_GB2312"/>
        </w:rPr>
        <w:t>袁振海，</w:t>
      </w:r>
      <w:r w:rsidR="00CA599A" w:rsidRPr="00A7005E">
        <w:rPr>
          <w:rFonts w:eastAsia="楷体_GB2312"/>
        </w:rPr>
        <w:t>王</w:t>
      </w:r>
      <w:r w:rsidR="00A7005E" w:rsidRPr="00A7005E">
        <w:rPr>
          <w:rFonts w:eastAsia="楷体_GB2312"/>
        </w:rPr>
        <w:t xml:space="preserve"> </w:t>
      </w:r>
      <w:r w:rsidR="00CA599A" w:rsidRPr="00A7005E">
        <w:rPr>
          <w:rFonts w:eastAsia="楷体_GB2312"/>
        </w:rPr>
        <w:t>芳，梁大连</w:t>
      </w:r>
      <w:r w:rsidR="00C147B9" w:rsidRPr="00A7005E">
        <w:rPr>
          <w:rFonts w:eastAsia="楷体_GB2312"/>
        </w:rPr>
        <w:t>，</w:t>
      </w:r>
      <w:r w:rsidR="00705488">
        <w:rPr>
          <w:rFonts w:eastAsia="楷体_GB2312" w:hint="eastAsia"/>
        </w:rPr>
        <w:t>贾婵媛，</w:t>
      </w:r>
      <w:r w:rsidR="00C147B9" w:rsidRPr="00A7005E">
        <w:rPr>
          <w:rFonts w:eastAsia="楷体_GB2312"/>
        </w:rPr>
        <w:t>陈彬合</w:t>
      </w:r>
      <w:r w:rsidR="00C147B9" w:rsidRPr="00A7005E">
        <w:rPr>
          <w:rFonts w:eastAsia="楷体_GB2312"/>
          <w:vertAlign w:val="superscript"/>
        </w:rPr>
        <w:t>*</w:t>
      </w:r>
    </w:p>
    <w:p w14:paraId="1E4F0049" w14:textId="4C18E1A6" w:rsidR="00D471C9" w:rsidRPr="003444FD" w:rsidRDefault="003444FD" w:rsidP="00EA4210">
      <w:pPr>
        <w:autoSpaceDE w:val="0"/>
        <w:autoSpaceDN w:val="0"/>
        <w:adjustRightInd w:val="0"/>
        <w:snapToGrid w:val="0"/>
        <w:spacing w:line="360" w:lineRule="auto"/>
        <w:ind w:firstLine="420"/>
        <w:jc w:val="center"/>
      </w:pPr>
      <w:r w:rsidRPr="003444FD">
        <w:rPr>
          <w:rFonts w:hint="eastAsia"/>
        </w:rPr>
        <w:t>（山东省药学科学院，山东</w:t>
      </w:r>
      <w:r w:rsidRPr="003444FD">
        <w:rPr>
          <w:rFonts w:hint="eastAsia"/>
        </w:rPr>
        <w:t xml:space="preserve"> </w:t>
      </w:r>
      <w:r w:rsidRPr="003444FD">
        <w:rPr>
          <w:rFonts w:hint="eastAsia"/>
        </w:rPr>
        <w:t>济南</w:t>
      </w:r>
      <w:r w:rsidRPr="003444FD">
        <w:rPr>
          <w:rFonts w:hint="eastAsia"/>
        </w:rPr>
        <w:t xml:space="preserve"> </w:t>
      </w:r>
      <w:r w:rsidRPr="003444FD">
        <w:t>250101</w:t>
      </w:r>
      <w:r w:rsidRPr="003444FD">
        <w:rPr>
          <w:rFonts w:hint="eastAsia"/>
        </w:rPr>
        <w:t>）</w:t>
      </w:r>
    </w:p>
    <w:p w14:paraId="67C8E2F3" w14:textId="14E94957" w:rsidR="00406975" w:rsidRPr="00785E2C" w:rsidRDefault="0070041A" w:rsidP="00EA4210">
      <w:pPr>
        <w:autoSpaceDE w:val="0"/>
        <w:autoSpaceDN w:val="0"/>
        <w:adjustRightInd w:val="0"/>
        <w:snapToGrid w:val="0"/>
        <w:spacing w:line="360" w:lineRule="auto"/>
        <w:rPr>
          <w:sz w:val="21"/>
          <w:szCs w:val="21"/>
        </w:rPr>
      </w:pPr>
      <w:r w:rsidRPr="00785E2C">
        <w:rPr>
          <w:rFonts w:ascii="黑体" w:eastAsia="黑体" w:hAnsi="黑体"/>
          <w:b/>
          <w:sz w:val="21"/>
          <w:szCs w:val="21"/>
        </w:rPr>
        <w:t>摘</w:t>
      </w:r>
      <w:r w:rsidR="006B21E0" w:rsidRPr="00785E2C">
        <w:rPr>
          <w:rFonts w:ascii="黑体" w:eastAsia="黑体" w:hAnsi="黑体"/>
          <w:b/>
          <w:sz w:val="21"/>
          <w:szCs w:val="21"/>
        </w:rPr>
        <w:t xml:space="preserve"> </w:t>
      </w:r>
      <w:r w:rsidRPr="00785E2C">
        <w:rPr>
          <w:rFonts w:ascii="黑体" w:eastAsia="黑体" w:hAnsi="黑体"/>
          <w:b/>
          <w:sz w:val="21"/>
          <w:szCs w:val="21"/>
        </w:rPr>
        <w:t>要：目的</w:t>
      </w:r>
      <w:r w:rsidRPr="00785E2C">
        <w:rPr>
          <w:b/>
          <w:sz w:val="21"/>
          <w:szCs w:val="21"/>
        </w:rPr>
        <w:tab/>
      </w:r>
      <w:r w:rsidR="00C27458" w:rsidRPr="00785E2C">
        <w:rPr>
          <w:rFonts w:hint="eastAsia"/>
          <w:bCs/>
          <w:sz w:val="21"/>
          <w:szCs w:val="21"/>
        </w:rPr>
        <w:t>通过</w:t>
      </w:r>
      <w:r w:rsidR="009C669D" w:rsidRPr="00785E2C">
        <w:rPr>
          <w:rFonts w:hint="eastAsia"/>
          <w:bCs/>
          <w:sz w:val="21"/>
          <w:szCs w:val="21"/>
        </w:rPr>
        <w:t>高效液相色谱（</w:t>
      </w:r>
      <w:r w:rsidR="009C669D" w:rsidRPr="00785E2C">
        <w:rPr>
          <w:rFonts w:hint="eastAsia"/>
          <w:bCs/>
          <w:sz w:val="21"/>
          <w:szCs w:val="21"/>
        </w:rPr>
        <w:t>H</w:t>
      </w:r>
      <w:r w:rsidR="009C669D" w:rsidRPr="00785E2C">
        <w:rPr>
          <w:bCs/>
          <w:sz w:val="21"/>
          <w:szCs w:val="21"/>
        </w:rPr>
        <w:t>PLC</w:t>
      </w:r>
      <w:r w:rsidR="009C669D" w:rsidRPr="00785E2C">
        <w:rPr>
          <w:rFonts w:hint="eastAsia"/>
          <w:bCs/>
          <w:sz w:val="21"/>
          <w:szCs w:val="21"/>
        </w:rPr>
        <w:t>）</w:t>
      </w:r>
      <w:r w:rsidR="00C27458" w:rsidRPr="00785E2C">
        <w:rPr>
          <w:rFonts w:hint="eastAsia"/>
          <w:bCs/>
          <w:sz w:val="21"/>
          <w:szCs w:val="21"/>
        </w:rPr>
        <w:t>指纹图谱及含量测定研究</w:t>
      </w:r>
      <w:proofErr w:type="gramStart"/>
      <w:r w:rsidRPr="00785E2C">
        <w:rPr>
          <w:sz w:val="21"/>
          <w:szCs w:val="21"/>
        </w:rPr>
        <w:t>不同</w:t>
      </w:r>
      <w:r w:rsidR="00406975" w:rsidRPr="00785E2C">
        <w:rPr>
          <w:sz w:val="21"/>
          <w:szCs w:val="21"/>
        </w:rPr>
        <w:t>基原</w:t>
      </w:r>
      <w:r w:rsidR="00E101CC" w:rsidRPr="00785E2C">
        <w:rPr>
          <w:rFonts w:hint="eastAsia"/>
          <w:sz w:val="21"/>
          <w:szCs w:val="21"/>
        </w:rPr>
        <w:t>及</w:t>
      </w:r>
      <w:proofErr w:type="gramEnd"/>
      <w:r w:rsidRPr="00785E2C">
        <w:rPr>
          <w:sz w:val="21"/>
          <w:szCs w:val="21"/>
        </w:rPr>
        <w:t>批次</w:t>
      </w:r>
      <w:r w:rsidR="00406975" w:rsidRPr="00785E2C">
        <w:rPr>
          <w:sz w:val="21"/>
          <w:szCs w:val="21"/>
        </w:rPr>
        <w:t>大黄</w:t>
      </w:r>
      <w:r w:rsidRPr="00785E2C">
        <w:rPr>
          <w:sz w:val="21"/>
          <w:szCs w:val="21"/>
        </w:rPr>
        <w:t>药材</w:t>
      </w:r>
      <w:r w:rsidR="00C27458" w:rsidRPr="00785E2C">
        <w:rPr>
          <w:rFonts w:hint="eastAsia"/>
          <w:sz w:val="21"/>
          <w:szCs w:val="21"/>
        </w:rPr>
        <w:t>的</w:t>
      </w:r>
      <w:r w:rsidRPr="00785E2C">
        <w:rPr>
          <w:sz w:val="21"/>
          <w:szCs w:val="21"/>
        </w:rPr>
        <w:t>质量</w:t>
      </w:r>
      <w:r w:rsidR="00C27458" w:rsidRPr="00785E2C">
        <w:rPr>
          <w:rFonts w:hint="eastAsia"/>
          <w:sz w:val="21"/>
          <w:szCs w:val="21"/>
        </w:rPr>
        <w:t>差异</w:t>
      </w:r>
      <w:r w:rsidRPr="00785E2C">
        <w:rPr>
          <w:sz w:val="21"/>
          <w:szCs w:val="21"/>
        </w:rPr>
        <w:t>。</w:t>
      </w:r>
      <w:r w:rsidRPr="00785E2C">
        <w:rPr>
          <w:rFonts w:ascii="黑体" w:eastAsia="黑体" w:hAnsi="黑体"/>
          <w:b/>
          <w:sz w:val="21"/>
          <w:szCs w:val="21"/>
        </w:rPr>
        <w:t>方法</w:t>
      </w:r>
      <w:r w:rsidR="00CC0B38" w:rsidRPr="00785E2C">
        <w:rPr>
          <w:b/>
          <w:sz w:val="21"/>
          <w:szCs w:val="21"/>
        </w:rPr>
        <w:t xml:space="preserve"> </w:t>
      </w:r>
      <w:r w:rsidRPr="00785E2C">
        <w:rPr>
          <w:sz w:val="21"/>
          <w:szCs w:val="21"/>
        </w:rPr>
        <w:t>通过</w:t>
      </w:r>
      <w:r w:rsidR="001E5F36" w:rsidRPr="00785E2C">
        <w:rPr>
          <w:sz w:val="21"/>
          <w:szCs w:val="21"/>
        </w:rPr>
        <w:t>HPLC</w:t>
      </w:r>
      <w:r w:rsidRPr="00785E2C">
        <w:rPr>
          <w:sz w:val="21"/>
          <w:szCs w:val="21"/>
        </w:rPr>
        <w:t>建立</w:t>
      </w:r>
      <w:r w:rsidR="00406975" w:rsidRPr="00785E2C">
        <w:rPr>
          <w:sz w:val="21"/>
          <w:szCs w:val="21"/>
        </w:rPr>
        <w:t>大黄</w:t>
      </w:r>
      <w:r w:rsidRPr="00785E2C">
        <w:rPr>
          <w:sz w:val="21"/>
          <w:szCs w:val="21"/>
        </w:rPr>
        <w:t>药材的指纹图谱，并</w:t>
      </w:r>
      <w:r w:rsidR="0092461A" w:rsidRPr="00785E2C">
        <w:rPr>
          <w:sz w:val="21"/>
          <w:szCs w:val="21"/>
        </w:rPr>
        <w:t>比较</w:t>
      </w:r>
      <w:proofErr w:type="gramStart"/>
      <w:r w:rsidR="00C27458" w:rsidRPr="00785E2C">
        <w:rPr>
          <w:rFonts w:hint="eastAsia"/>
          <w:sz w:val="21"/>
          <w:szCs w:val="21"/>
        </w:rPr>
        <w:t>不同基原及</w:t>
      </w:r>
      <w:proofErr w:type="gramEnd"/>
      <w:r w:rsidR="00C27458" w:rsidRPr="00785E2C">
        <w:rPr>
          <w:rFonts w:hint="eastAsia"/>
          <w:sz w:val="21"/>
          <w:szCs w:val="21"/>
        </w:rPr>
        <w:t>批次</w:t>
      </w:r>
      <w:r w:rsidR="009A59A7" w:rsidRPr="00785E2C">
        <w:rPr>
          <w:rFonts w:hint="eastAsia"/>
          <w:sz w:val="21"/>
          <w:szCs w:val="21"/>
        </w:rPr>
        <w:t>大黄药材</w:t>
      </w:r>
      <w:r w:rsidR="00C27458" w:rsidRPr="00785E2C">
        <w:rPr>
          <w:rFonts w:hint="eastAsia"/>
          <w:sz w:val="21"/>
          <w:szCs w:val="21"/>
        </w:rPr>
        <w:t>的</w:t>
      </w:r>
      <w:r w:rsidRPr="00785E2C">
        <w:rPr>
          <w:sz w:val="21"/>
          <w:szCs w:val="21"/>
        </w:rPr>
        <w:t>相似度</w:t>
      </w:r>
      <w:r w:rsidR="00A43367" w:rsidRPr="00785E2C">
        <w:rPr>
          <w:rFonts w:hint="eastAsia"/>
          <w:sz w:val="21"/>
          <w:szCs w:val="21"/>
        </w:rPr>
        <w:t>，并测定</w:t>
      </w:r>
      <w:r w:rsidR="00E127EF" w:rsidRPr="00785E2C">
        <w:rPr>
          <w:rFonts w:hint="eastAsia"/>
          <w:sz w:val="21"/>
          <w:szCs w:val="21"/>
        </w:rPr>
        <w:t>3</w:t>
      </w:r>
      <w:r w:rsidR="00406975" w:rsidRPr="00785E2C">
        <w:rPr>
          <w:sz w:val="21"/>
          <w:szCs w:val="21"/>
        </w:rPr>
        <w:t>种</w:t>
      </w:r>
      <w:proofErr w:type="gramStart"/>
      <w:r w:rsidR="00406975" w:rsidRPr="00785E2C">
        <w:rPr>
          <w:sz w:val="21"/>
          <w:szCs w:val="21"/>
        </w:rPr>
        <w:t>基原大</w:t>
      </w:r>
      <w:proofErr w:type="gramEnd"/>
      <w:r w:rsidR="00406975" w:rsidRPr="00785E2C">
        <w:rPr>
          <w:sz w:val="21"/>
          <w:szCs w:val="21"/>
        </w:rPr>
        <w:t>黄药材</w:t>
      </w:r>
      <w:r w:rsidR="00A43367" w:rsidRPr="00785E2C">
        <w:rPr>
          <w:sz w:val="21"/>
          <w:szCs w:val="21"/>
        </w:rPr>
        <w:t>的</w:t>
      </w:r>
      <w:r w:rsidR="00406975" w:rsidRPr="00785E2C">
        <w:rPr>
          <w:sz w:val="21"/>
          <w:szCs w:val="21"/>
        </w:rPr>
        <w:t>游离蒽醌和总蒽醌类成分</w:t>
      </w:r>
      <w:r w:rsidR="00A43367" w:rsidRPr="00785E2C">
        <w:rPr>
          <w:rFonts w:hint="eastAsia"/>
          <w:sz w:val="21"/>
          <w:szCs w:val="21"/>
        </w:rPr>
        <w:t>的含量</w:t>
      </w:r>
      <w:r w:rsidRPr="00785E2C">
        <w:rPr>
          <w:sz w:val="21"/>
          <w:szCs w:val="21"/>
        </w:rPr>
        <w:t>。</w:t>
      </w:r>
      <w:r w:rsidRPr="00785E2C">
        <w:rPr>
          <w:rFonts w:ascii="黑体" w:eastAsia="黑体" w:hAnsi="黑体"/>
          <w:b/>
          <w:sz w:val="21"/>
          <w:szCs w:val="21"/>
        </w:rPr>
        <w:t>结果</w:t>
      </w:r>
      <w:r w:rsidR="00CC0B38" w:rsidRPr="00785E2C">
        <w:rPr>
          <w:sz w:val="21"/>
          <w:szCs w:val="21"/>
        </w:rPr>
        <w:t xml:space="preserve"> </w:t>
      </w:r>
      <w:r w:rsidR="009C6F28" w:rsidRPr="00785E2C">
        <w:rPr>
          <w:sz w:val="21"/>
          <w:szCs w:val="21"/>
        </w:rPr>
        <w:t>优化了色谱柱、流动相</w:t>
      </w:r>
      <w:r w:rsidR="003C3FCE" w:rsidRPr="00785E2C">
        <w:rPr>
          <w:sz w:val="21"/>
          <w:szCs w:val="21"/>
        </w:rPr>
        <w:t>等</w:t>
      </w:r>
      <w:r w:rsidR="009C6F28" w:rsidRPr="00785E2C">
        <w:rPr>
          <w:sz w:val="21"/>
          <w:szCs w:val="21"/>
        </w:rPr>
        <w:t>条件，</w:t>
      </w:r>
      <w:r w:rsidRPr="00785E2C">
        <w:rPr>
          <w:sz w:val="21"/>
          <w:szCs w:val="21"/>
        </w:rPr>
        <w:t>建立了</w:t>
      </w:r>
      <w:r w:rsidR="00406975" w:rsidRPr="00785E2C">
        <w:rPr>
          <w:sz w:val="21"/>
          <w:szCs w:val="21"/>
        </w:rPr>
        <w:t>大黄</w:t>
      </w:r>
      <w:r w:rsidRPr="00785E2C">
        <w:rPr>
          <w:sz w:val="21"/>
          <w:szCs w:val="21"/>
        </w:rPr>
        <w:t>药材的</w:t>
      </w:r>
      <w:r w:rsidR="009C6F28" w:rsidRPr="00785E2C">
        <w:rPr>
          <w:sz w:val="21"/>
          <w:szCs w:val="21"/>
        </w:rPr>
        <w:t>指纹特征</w:t>
      </w:r>
      <w:r w:rsidRPr="00785E2C">
        <w:rPr>
          <w:sz w:val="21"/>
          <w:szCs w:val="21"/>
        </w:rPr>
        <w:t>图谱</w:t>
      </w:r>
      <w:r w:rsidR="00406975" w:rsidRPr="00785E2C">
        <w:rPr>
          <w:sz w:val="21"/>
          <w:szCs w:val="21"/>
        </w:rPr>
        <w:t>检测方法</w:t>
      </w:r>
      <w:r w:rsidRPr="00785E2C">
        <w:rPr>
          <w:sz w:val="21"/>
          <w:szCs w:val="21"/>
        </w:rPr>
        <w:t>，</w:t>
      </w:r>
      <w:r w:rsidR="00406975" w:rsidRPr="00785E2C">
        <w:rPr>
          <w:sz w:val="21"/>
          <w:szCs w:val="21"/>
        </w:rPr>
        <w:t>比较了</w:t>
      </w:r>
      <w:proofErr w:type="gramStart"/>
      <w:r w:rsidR="00406975" w:rsidRPr="00785E2C">
        <w:rPr>
          <w:sz w:val="21"/>
          <w:szCs w:val="21"/>
        </w:rPr>
        <w:t>不同基原及</w:t>
      </w:r>
      <w:proofErr w:type="gramEnd"/>
      <w:r w:rsidR="00406975" w:rsidRPr="00785E2C">
        <w:rPr>
          <w:sz w:val="21"/>
          <w:szCs w:val="21"/>
        </w:rPr>
        <w:t>批次间大黄药材的指纹图谱及含量差异</w:t>
      </w:r>
      <w:r w:rsidRPr="00785E2C">
        <w:rPr>
          <w:sz w:val="21"/>
          <w:szCs w:val="21"/>
        </w:rPr>
        <w:t>。</w:t>
      </w:r>
      <w:r w:rsidRPr="00785E2C">
        <w:rPr>
          <w:rFonts w:ascii="黑体" w:eastAsia="黑体" w:hAnsi="黑体"/>
          <w:b/>
          <w:sz w:val="21"/>
          <w:szCs w:val="21"/>
        </w:rPr>
        <w:t>结论</w:t>
      </w:r>
      <w:r w:rsidRPr="00785E2C">
        <w:rPr>
          <w:sz w:val="21"/>
          <w:szCs w:val="21"/>
        </w:rPr>
        <w:t xml:space="preserve"> </w:t>
      </w:r>
      <w:r w:rsidR="00406975" w:rsidRPr="00785E2C">
        <w:rPr>
          <w:sz w:val="21"/>
          <w:szCs w:val="21"/>
        </w:rPr>
        <w:t>单纯依靠指纹图谱相似度评价具有一定局限性，需辅助指纹图谱其他特征及统计学综合评价；游离蒽醌和总蒽醌的测定对药材内在质量的控制程度不同</w:t>
      </w:r>
      <w:r w:rsidR="00073D95" w:rsidRPr="00785E2C">
        <w:rPr>
          <w:sz w:val="21"/>
          <w:szCs w:val="21"/>
        </w:rPr>
        <w:t>，游离蒽醌的测定更能真实反映药材内在质量差异。</w:t>
      </w:r>
    </w:p>
    <w:p w14:paraId="1D82A090" w14:textId="498697A7" w:rsidR="0070041A" w:rsidRDefault="0070041A" w:rsidP="00EA4210">
      <w:pPr>
        <w:autoSpaceDE w:val="0"/>
        <w:autoSpaceDN w:val="0"/>
        <w:adjustRightInd w:val="0"/>
        <w:snapToGrid w:val="0"/>
        <w:spacing w:line="360" w:lineRule="auto"/>
        <w:rPr>
          <w:sz w:val="21"/>
          <w:szCs w:val="21"/>
        </w:rPr>
      </w:pPr>
      <w:r w:rsidRPr="004A6B9C">
        <w:rPr>
          <w:rFonts w:ascii="黑体" w:eastAsia="黑体" w:hAnsi="黑体" w:hint="eastAsia"/>
          <w:b/>
          <w:sz w:val="21"/>
          <w:szCs w:val="21"/>
        </w:rPr>
        <w:t>关键词：</w:t>
      </w:r>
      <w:r w:rsidR="00073D95" w:rsidRPr="00E95B48">
        <w:rPr>
          <w:rFonts w:hint="eastAsia"/>
          <w:sz w:val="21"/>
          <w:szCs w:val="21"/>
        </w:rPr>
        <w:t>大黄</w:t>
      </w:r>
      <w:r w:rsidRPr="00E95B48">
        <w:rPr>
          <w:rFonts w:hint="eastAsia"/>
          <w:sz w:val="21"/>
          <w:szCs w:val="21"/>
        </w:rPr>
        <w:t>；指纹图谱；</w:t>
      </w:r>
      <w:r w:rsidR="00073D95" w:rsidRPr="00E95B48">
        <w:rPr>
          <w:rFonts w:hint="eastAsia"/>
          <w:sz w:val="21"/>
          <w:szCs w:val="21"/>
        </w:rPr>
        <w:t>蒽醌类成分；</w:t>
      </w:r>
      <w:r w:rsidR="000E7436" w:rsidRPr="00E95B48">
        <w:rPr>
          <w:rFonts w:hint="eastAsia"/>
          <w:sz w:val="21"/>
          <w:szCs w:val="21"/>
        </w:rPr>
        <w:t>成分差异</w:t>
      </w:r>
    </w:p>
    <w:p w14:paraId="6AE7CEB8" w14:textId="7F1D151F" w:rsidR="00753674" w:rsidRPr="00753674" w:rsidRDefault="00753674" w:rsidP="00753674">
      <w:pPr>
        <w:autoSpaceDE w:val="0"/>
        <w:autoSpaceDN w:val="0"/>
        <w:adjustRightInd w:val="0"/>
        <w:snapToGrid w:val="0"/>
        <w:spacing w:line="360" w:lineRule="auto"/>
        <w:rPr>
          <w:sz w:val="21"/>
          <w:szCs w:val="21"/>
        </w:rPr>
      </w:pPr>
      <w:r w:rsidRPr="00753674">
        <w:rPr>
          <w:rFonts w:eastAsia="黑体" w:hint="eastAsia"/>
          <w:b/>
          <w:bCs/>
          <w:sz w:val="21"/>
          <w:szCs w:val="21"/>
        </w:rPr>
        <w:t>中图分类号：</w:t>
      </w:r>
      <w:r w:rsidR="00E3465A" w:rsidRPr="00E3465A">
        <w:rPr>
          <w:rFonts w:eastAsia="黑体" w:hint="eastAsia"/>
          <w:bCs/>
          <w:sz w:val="21"/>
          <w:szCs w:val="21"/>
        </w:rPr>
        <w:t>R</w:t>
      </w:r>
      <w:r w:rsidR="00E3465A" w:rsidRPr="00E3465A">
        <w:rPr>
          <w:rFonts w:eastAsia="黑体"/>
          <w:bCs/>
          <w:sz w:val="21"/>
          <w:szCs w:val="21"/>
        </w:rPr>
        <w:t>284.1</w:t>
      </w:r>
      <w:r w:rsidRPr="00753674">
        <w:rPr>
          <w:rFonts w:eastAsia="黑体"/>
          <w:color w:val="FF0000"/>
          <w:sz w:val="21"/>
          <w:szCs w:val="21"/>
        </w:rPr>
        <w:t xml:space="preserve">     </w:t>
      </w:r>
      <w:r w:rsidRPr="00753674">
        <w:rPr>
          <w:rFonts w:eastAsia="黑体" w:hint="eastAsia"/>
          <w:b/>
          <w:bCs/>
          <w:sz w:val="21"/>
          <w:szCs w:val="21"/>
        </w:rPr>
        <w:t>文献标识码：</w:t>
      </w:r>
      <w:r w:rsidRPr="00753674">
        <w:rPr>
          <w:rFonts w:eastAsia="黑体"/>
          <w:bCs/>
          <w:sz w:val="21"/>
          <w:szCs w:val="21"/>
        </w:rPr>
        <w:t>A</w:t>
      </w:r>
      <w:r w:rsidRPr="00753674">
        <w:rPr>
          <w:rFonts w:eastAsia="黑体"/>
          <w:b/>
          <w:bCs/>
          <w:sz w:val="21"/>
          <w:szCs w:val="21"/>
        </w:rPr>
        <w:t xml:space="preserve">  </w:t>
      </w:r>
      <w:r>
        <w:rPr>
          <w:rFonts w:eastAsia="黑体"/>
          <w:b/>
          <w:bCs/>
          <w:sz w:val="21"/>
          <w:szCs w:val="21"/>
        </w:rPr>
        <w:t xml:space="preserve">     </w:t>
      </w:r>
      <w:r w:rsidRPr="00753674">
        <w:rPr>
          <w:rFonts w:eastAsia="黑体" w:hint="eastAsia"/>
          <w:b/>
          <w:bCs/>
          <w:sz w:val="21"/>
          <w:szCs w:val="21"/>
        </w:rPr>
        <w:t>文章编号</w:t>
      </w:r>
      <w:r w:rsidRPr="00753674">
        <w:rPr>
          <w:rFonts w:eastAsia="黑体" w:hint="eastAsia"/>
          <w:sz w:val="21"/>
          <w:szCs w:val="21"/>
        </w:rPr>
        <w:t>：</w:t>
      </w:r>
      <w:r w:rsidRPr="00753674">
        <w:rPr>
          <w:sz w:val="21"/>
          <w:szCs w:val="21"/>
        </w:rPr>
        <w:t>1672-979X</w:t>
      </w:r>
      <w:r w:rsidRPr="00753674">
        <w:rPr>
          <w:rFonts w:hint="eastAsia"/>
          <w:sz w:val="21"/>
          <w:szCs w:val="21"/>
        </w:rPr>
        <w:t>（</w:t>
      </w:r>
      <w:r w:rsidRPr="00753674">
        <w:rPr>
          <w:sz w:val="21"/>
          <w:szCs w:val="21"/>
        </w:rPr>
        <w:t>2021</w:t>
      </w:r>
      <w:r w:rsidRPr="00753674">
        <w:rPr>
          <w:rFonts w:hint="eastAsia"/>
          <w:sz w:val="21"/>
          <w:szCs w:val="21"/>
        </w:rPr>
        <w:t>）</w:t>
      </w:r>
      <w:r w:rsidRPr="00753674">
        <w:rPr>
          <w:sz w:val="21"/>
          <w:szCs w:val="21"/>
        </w:rPr>
        <w:t>02-0000-00</w:t>
      </w:r>
    </w:p>
    <w:p w14:paraId="3FFE4541" w14:textId="1551A318" w:rsidR="00A10CD2" w:rsidRPr="00083418" w:rsidRDefault="005E037A" w:rsidP="00C40D02">
      <w:pPr>
        <w:autoSpaceDE w:val="0"/>
        <w:autoSpaceDN w:val="0"/>
        <w:adjustRightInd w:val="0"/>
        <w:snapToGrid w:val="0"/>
        <w:spacing w:line="360" w:lineRule="auto"/>
        <w:jc w:val="center"/>
        <w:rPr>
          <w:b/>
          <w:sz w:val="28"/>
          <w:szCs w:val="28"/>
          <w:highlight w:val="yellow"/>
        </w:rPr>
      </w:pPr>
      <w:r w:rsidRPr="00083418">
        <w:rPr>
          <w:b/>
          <w:sz w:val="28"/>
          <w:szCs w:val="28"/>
        </w:rPr>
        <w:t xml:space="preserve">Research on </w:t>
      </w:r>
      <w:r w:rsidR="00A10CD2" w:rsidRPr="00083418">
        <w:rPr>
          <w:b/>
          <w:sz w:val="28"/>
          <w:szCs w:val="28"/>
        </w:rPr>
        <w:t xml:space="preserve">HPLC </w:t>
      </w:r>
      <w:r w:rsidR="006A3310" w:rsidRPr="00083418">
        <w:rPr>
          <w:b/>
          <w:sz w:val="28"/>
          <w:szCs w:val="28"/>
        </w:rPr>
        <w:t>F</w:t>
      </w:r>
      <w:r w:rsidR="00A10CD2" w:rsidRPr="00083418">
        <w:rPr>
          <w:b/>
          <w:sz w:val="28"/>
          <w:szCs w:val="28"/>
        </w:rPr>
        <w:t>ingerprint</w:t>
      </w:r>
      <w:r w:rsidRPr="00083418">
        <w:rPr>
          <w:b/>
          <w:sz w:val="28"/>
          <w:szCs w:val="28"/>
        </w:rPr>
        <w:t>s</w:t>
      </w:r>
      <w:r w:rsidR="000E7436" w:rsidRPr="00083418">
        <w:rPr>
          <w:b/>
          <w:sz w:val="28"/>
          <w:szCs w:val="28"/>
        </w:rPr>
        <w:t xml:space="preserve"> and </w:t>
      </w:r>
      <w:r w:rsidR="00EC2A7D" w:rsidRPr="00083418">
        <w:rPr>
          <w:b/>
          <w:sz w:val="28"/>
          <w:szCs w:val="28"/>
        </w:rPr>
        <w:t>Content</w:t>
      </w:r>
      <w:r w:rsidR="000E7436" w:rsidRPr="00083418">
        <w:rPr>
          <w:b/>
          <w:sz w:val="28"/>
          <w:szCs w:val="28"/>
        </w:rPr>
        <w:t xml:space="preserve"> </w:t>
      </w:r>
      <w:r w:rsidR="006A3310" w:rsidRPr="00083418">
        <w:rPr>
          <w:b/>
          <w:sz w:val="28"/>
          <w:szCs w:val="28"/>
        </w:rPr>
        <w:t>D</w:t>
      </w:r>
      <w:r w:rsidR="000E7436" w:rsidRPr="00083418">
        <w:rPr>
          <w:b/>
          <w:sz w:val="28"/>
          <w:szCs w:val="28"/>
        </w:rPr>
        <w:t>ifference</w:t>
      </w:r>
      <w:r w:rsidR="00A10CD2" w:rsidRPr="00083418">
        <w:rPr>
          <w:b/>
          <w:sz w:val="28"/>
          <w:szCs w:val="28"/>
        </w:rPr>
        <w:t xml:space="preserve"> of</w:t>
      </w:r>
      <w:r w:rsidR="00A10CD2" w:rsidRPr="00083418">
        <w:rPr>
          <w:b/>
          <w:i/>
          <w:sz w:val="28"/>
          <w:szCs w:val="28"/>
        </w:rPr>
        <w:t xml:space="preserve"> </w:t>
      </w:r>
      <w:bookmarkStart w:id="0" w:name="_Hlk68860892"/>
      <w:proofErr w:type="spellStart"/>
      <w:r w:rsidR="00BF649D" w:rsidRPr="00083418">
        <w:rPr>
          <w:b/>
          <w:i/>
          <w:iCs/>
          <w:sz w:val="28"/>
          <w:szCs w:val="28"/>
          <w:shd w:val="clear" w:color="auto" w:fill="FCFCFE"/>
        </w:rPr>
        <w:t>Rhei</w:t>
      </w:r>
      <w:proofErr w:type="spellEnd"/>
      <w:r w:rsidR="00BF649D" w:rsidRPr="00083418">
        <w:rPr>
          <w:b/>
          <w:i/>
          <w:iCs/>
          <w:sz w:val="28"/>
          <w:szCs w:val="28"/>
          <w:shd w:val="clear" w:color="auto" w:fill="FCFCFE"/>
        </w:rPr>
        <w:t xml:space="preserve"> Radix et </w:t>
      </w:r>
      <w:proofErr w:type="spellStart"/>
      <w:r w:rsidR="00BF649D" w:rsidRPr="00083418">
        <w:rPr>
          <w:b/>
          <w:i/>
          <w:iCs/>
          <w:sz w:val="28"/>
          <w:szCs w:val="28"/>
          <w:shd w:val="clear" w:color="auto" w:fill="FCFCFE"/>
        </w:rPr>
        <w:t>Rhizoma</w:t>
      </w:r>
      <w:bookmarkEnd w:id="0"/>
      <w:proofErr w:type="spellEnd"/>
      <w:r w:rsidR="000E7436" w:rsidRPr="00083418">
        <w:rPr>
          <w:b/>
          <w:iCs/>
          <w:sz w:val="28"/>
          <w:szCs w:val="28"/>
        </w:rPr>
        <w:t xml:space="preserve"> with </w:t>
      </w:r>
      <w:r w:rsidR="00BB099C" w:rsidRPr="00083418">
        <w:rPr>
          <w:b/>
          <w:iCs/>
          <w:sz w:val="28"/>
          <w:szCs w:val="28"/>
        </w:rPr>
        <w:t>D</w:t>
      </w:r>
      <w:r w:rsidR="000E7436" w:rsidRPr="00083418">
        <w:rPr>
          <w:b/>
          <w:iCs/>
          <w:sz w:val="28"/>
          <w:szCs w:val="28"/>
        </w:rPr>
        <w:t xml:space="preserve">ifferent </w:t>
      </w:r>
      <w:r w:rsidR="00BB099C" w:rsidRPr="00083418">
        <w:rPr>
          <w:b/>
          <w:iCs/>
          <w:sz w:val="28"/>
          <w:szCs w:val="28"/>
        </w:rPr>
        <w:t>O</w:t>
      </w:r>
      <w:r w:rsidR="00EA52A3" w:rsidRPr="00083418">
        <w:rPr>
          <w:b/>
          <w:iCs/>
          <w:sz w:val="28"/>
          <w:szCs w:val="28"/>
        </w:rPr>
        <w:t>rigin</w:t>
      </w:r>
      <w:r w:rsidR="00BB099C" w:rsidRPr="00083418">
        <w:rPr>
          <w:b/>
          <w:iCs/>
          <w:sz w:val="28"/>
          <w:szCs w:val="28"/>
        </w:rPr>
        <w:t>s</w:t>
      </w:r>
    </w:p>
    <w:p w14:paraId="0C2B2F5C" w14:textId="6683AD08" w:rsidR="007A5D99" w:rsidRPr="00083418" w:rsidRDefault="007A5D99" w:rsidP="00463E50">
      <w:pPr>
        <w:autoSpaceDE w:val="0"/>
        <w:autoSpaceDN w:val="0"/>
        <w:adjustRightInd w:val="0"/>
        <w:snapToGrid w:val="0"/>
        <w:spacing w:line="360" w:lineRule="auto"/>
        <w:jc w:val="center"/>
      </w:pPr>
      <w:r w:rsidRPr="00083418">
        <w:rPr>
          <w:rFonts w:hint="eastAsia"/>
        </w:rPr>
        <w:t>Y</w:t>
      </w:r>
      <w:r w:rsidRPr="00083418">
        <w:t>UAN Zhen-</w:t>
      </w:r>
      <w:proofErr w:type="spellStart"/>
      <w:r w:rsidRPr="00083418">
        <w:t>hai</w:t>
      </w:r>
      <w:proofErr w:type="spellEnd"/>
      <w:r w:rsidR="005651B8" w:rsidRPr="00083418">
        <w:rPr>
          <w:rFonts w:hint="eastAsia"/>
        </w:rPr>
        <w:t>,</w:t>
      </w:r>
      <w:r w:rsidR="005651B8" w:rsidRPr="00083418">
        <w:t xml:space="preserve"> </w:t>
      </w:r>
      <w:r w:rsidR="00CA599A" w:rsidRPr="00083418">
        <w:rPr>
          <w:rFonts w:hint="eastAsia"/>
        </w:rPr>
        <w:t>W</w:t>
      </w:r>
      <w:r w:rsidR="00820DBD" w:rsidRPr="00083418">
        <w:t>ANG</w:t>
      </w:r>
      <w:r w:rsidR="00CA599A" w:rsidRPr="00083418">
        <w:t xml:space="preserve"> F</w:t>
      </w:r>
      <w:r w:rsidR="00CA599A" w:rsidRPr="00083418">
        <w:rPr>
          <w:rFonts w:hint="eastAsia"/>
        </w:rPr>
        <w:t>ang</w:t>
      </w:r>
      <w:r w:rsidR="005651B8" w:rsidRPr="00083418">
        <w:rPr>
          <w:rFonts w:hint="eastAsia"/>
        </w:rPr>
        <w:t>,</w:t>
      </w:r>
      <w:r w:rsidR="005651B8" w:rsidRPr="00083418">
        <w:t xml:space="preserve"> </w:t>
      </w:r>
      <w:r w:rsidR="00EC6420" w:rsidRPr="00083418">
        <w:t>LIANG</w:t>
      </w:r>
      <w:r w:rsidR="00CA599A" w:rsidRPr="00083418">
        <w:t xml:space="preserve"> D</w:t>
      </w:r>
      <w:r w:rsidR="00CA599A" w:rsidRPr="00083418">
        <w:rPr>
          <w:rFonts w:hint="eastAsia"/>
        </w:rPr>
        <w:t>a</w:t>
      </w:r>
      <w:r w:rsidR="00CA599A" w:rsidRPr="00083418">
        <w:t>-</w:t>
      </w:r>
      <w:proofErr w:type="spellStart"/>
      <w:r w:rsidR="00CA599A" w:rsidRPr="00083418">
        <w:rPr>
          <w:rFonts w:hint="eastAsia"/>
        </w:rPr>
        <w:t>lian</w:t>
      </w:r>
      <w:proofErr w:type="spellEnd"/>
      <w:r w:rsidR="002E00B6" w:rsidRPr="00083418">
        <w:rPr>
          <w:rFonts w:hint="eastAsia"/>
        </w:rPr>
        <w:t>,</w:t>
      </w:r>
      <w:r w:rsidR="00EC6420" w:rsidRPr="00083418">
        <w:t xml:space="preserve"> JIA</w:t>
      </w:r>
      <w:r w:rsidR="00666AF1" w:rsidRPr="00083418">
        <w:t xml:space="preserve"> C</w:t>
      </w:r>
      <w:r w:rsidR="00666AF1" w:rsidRPr="00083418">
        <w:rPr>
          <w:rFonts w:hint="eastAsia"/>
        </w:rPr>
        <w:t>han</w:t>
      </w:r>
      <w:r w:rsidR="00666AF1" w:rsidRPr="00083418">
        <w:t>-</w:t>
      </w:r>
      <w:r w:rsidR="00666AF1" w:rsidRPr="00083418">
        <w:rPr>
          <w:rFonts w:hint="eastAsia"/>
        </w:rPr>
        <w:t>yuan</w:t>
      </w:r>
      <w:r w:rsidR="002E00B6" w:rsidRPr="00083418">
        <w:rPr>
          <w:rFonts w:hint="eastAsia"/>
        </w:rPr>
        <w:t>,</w:t>
      </w:r>
      <w:r w:rsidR="002E00B6" w:rsidRPr="00083418">
        <w:t xml:space="preserve"> CHEN Bin-he</w:t>
      </w:r>
    </w:p>
    <w:p w14:paraId="24A3931F" w14:textId="22F0B1D4" w:rsidR="007A5D99" w:rsidRPr="00083418" w:rsidRDefault="00463E50" w:rsidP="00A40E91">
      <w:pPr>
        <w:autoSpaceDE w:val="0"/>
        <w:autoSpaceDN w:val="0"/>
        <w:adjustRightInd w:val="0"/>
        <w:snapToGrid w:val="0"/>
        <w:spacing w:line="360" w:lineRule="auto"/>
        <w:ind w:firstLine="420"/>
      </w:pPr>
      <w:r w:rsidRPr="00083418">
        <w:rPr>
          <w:rFonts w:ascii="TimesNewRomanPS-ItalicMT" w:hAnsi="TimesNewRomanPS-ItalicMT" w:cs="TimesNewRomanPS-ItalicMT"/>
          <w:iCs/>
          <w:kern w:val="0"/>
        </w:rPr>
        <w:t>(</w:t>
      </w:r>
      <w:r w:rsidR="007A5D99" w:rsidRPr="00083418">
        <w:rPr>
          <w:rFonts w:ascii="TimesNewRomanPS-ItalicMT" w:hAnsi="TimesNewRomanPS-ItalicMT" w:cs="TimesNewRomanPS-ItalicMT"/>
          <w:i/>
          <w:iCs/>
          <w:kern w:val="0"/>
        </w:rPr>
        <w:t>Shandong Academy of Pharmaceutical Sciences</w:t>
      </w:r>
      <w:r w:rsidR="007A5D99" w:rsidRPr="00083418">
        <w:rPr>
          <w:rFonts w:ascii="TimesNewRomanPS-ItalicMT" w:hAnsi="TimesNewRomanPS-ItalicMT" w:cs="TimesNewRomanPS-ItalicMT"/>
          <w:iCs/>
          <w:kern w:val="0"/>
        </w:rPr>
        <w:t>,</w:t>
      </w:r>
      <w:r w:rsidR="007A5D99" w:rsidRPr="00083418">
        <w:rPr>
          <w:rFonts w:ascii="TimesNewRomanPS-ItalicMT" w:hAnsi="TimesNewRomanPS-ItalicMT" w:cs="TimesNewRomanPS-ItalicMT"/>
          <w:i/>
          <w:iCs/>
          <w:kern w:val="0"/>
        </w:rPr>
        <w:t xml:space="preserve"> Jinan </w:t>
      </w:r>
      <w:r w:rsidR="007A5D99" w:rsidRPr="00083418">
        <w:rPr>
          <w:rFonts w:ascii="TimesNewRomanPS-ItalicMT" w:hAnsi="TimesNewRomanPS-ItalicMT" w:cs="TimesNewRomanPS-ItalicMT"/>
          <w:iCs/>
          <w:kern w:val="0"/>
        </w:rPr>
        <w:t>250101,</w:t>
      </w:r>
      <w:r w:rsidR="007A5D99" w:rsidRPr="00083418">
        <w:rPr>
          <w:rFonts w:ascii="TimesNewRomanPS-ItalicMT" w:hAnsi="TimesNewRomanPS-ItalicMT" w:cs="TimesNewRomanPS-ItalicMT"/>
          <w:i/>
          <w:iCs/>
          <w:kern w:val="0"/>
        </w:rPr>
        <w:t xml:space="preserve"> China</w:t>
      </w:r>
      <w:r w:rsidRPr="00083418">
        <w:rPr>
          <w:rFonts w:ascii="TimesNewRomanPS-ItalicMT" w:hAnsi="TimesNewRomanPS-ItalicMT" w:cs="TimesNewRomanPS-ItalicMT"/>
          <w:iCs/>
          <w:kern w:val="0"/>
        </w:rPr>
        <w:t>)</w:t>
      </w:r>
    </w:p>
    <w:p w14:paraId="0C069EB1" w14:textId="06A13CB8" w:rsidR="00BA74CC" w:rsidRPr="00083418" w:rsidRDefault="00BA74CC" w:rsidP="00A059ED">
      <w:pPr>
        <w:autoSpaceDE w:val="0"/>
        <w:autoSpaceDN w:val="0"/>
        <w:adjustRightInd w:val="0"/>
        <w:snapToGrid w:val="0"/>
        <w:spacing w:line="360" w:lineRule="auto"/>
        <w:rPr>
          <w:bCs/>
        </w:rPr>
      </w:pPr>
      <w:r w:rsidRPr="00083418">
        <w:rPr>
          <w:rFonts w:hint="eastAsia"/>
          <w:b/>
        </w:rPr>
        <w:t>A</w:t>
      </w:r>
      <w:r w:rsidRPr="00083418">
        <w:rPr>
          <w:b/>
        </w:rPr>
        <w:t>bstract: Objective</w:t>
      </w:r>
      <w:r w:rsidRPr="00083418">
        <w:rPr>
          <w:bCs/>
        </w:rPr>
        <w:t xml:space="preserve"> </w:t>
      </w:r>
      <w:r w:rsidR="00951468" w:rsidRPr="00083418">
        <w:rPr>
          <w:bCs/>
        </w:rPr>
        <w:t xml:space="preserve">To study the quality difference of </w:t>
      </w:r>
      <w:r w:rsidR="00652DEB" w:rsidRPr="00083418">
        <w:rPr>
          <w:bCs/>
        </w:rPr>
        <w:t>different batches</w:t>
      </w:r>
      <w:r w:rsidR="00652DEB" w:rsidRPr="00083418">
        <w:rPr>
          <w:i/>
          <w:iCs/>
          <w:shd w:val="clear" w:color="auto" w:fill="FCFCFE"/>
        </w:rPr>
        <w:t xml:space="preserve"> </w:t>
      </w:r>
      <w:r w:rsidR="005F5F60" w:rsidRPr="00083418">
        <w:rPr>
          <w:iCs/>
          <w:shd w:val="clear" w:color="auto" w:fill="FCFCFE"/>
        </w:rPr>
        <w:t>of</w:t>
      </w:r>
      <w:r w:rsidR="005F5F60" w:rsidRPr="00083418">
        <w:rPr>
          <w:i/>
          <w:iCs/>
          <w:shd w:val="clear" w:color="auto" w:fill="FCFCFE"/>
        </w:rPr>
        <w:t xml:space="preserve"> </w:t>
      </w:r>
      <w:proofErr w:type="spellStart"/>
      <w:r w:rsidR="00966D36" w:rsidRPr="00083418">
        <w:rPr>
          <w:i/>
          <w:iCs/>
          <w:shd w:val="clear" w:color="auto" w:fill="FCFCFE"/>
        </w:rPr>
        <w:t>Rhei</w:t>
      </w:r>
      <w:proofErr w:type="spellEnd"/>
      <w:r w:rsidR="00966D36" w:rsidRPr="00083418">
        <w:rPr>
          <w:i/>
          <w:iCs/>
          <w:shd w:val="clear" w:color="auto" w:fill="FCFCFE"/>
        </w:rPr>
        <w:t xml:space="preserve"> radix et </w:t>
      </w:r>
      <w:proofErr w:type="spellStart"/>
      <w:r w:rsidR="00966D36" w:rsidRPr="00083418">
        <w:rPr>
          <w:i/>
          <w:iCs/>
          <w:shd w:val="clear" w:color="auto" w:fill="FCFCFE"/>
        </w:rPr>
        <w:t>rhizoma</w:t>
      </w:r>
      <w:proofErr w:type="spellEnd"/>
      <w:r w:rsidR="00951468" w:rsidRPr="00083418">
        <w:rPr>
          <w:bCs/>
        </w:rPr>
        <w:t xml:space="preserve"> </w:t>
      </w:r>
      <w:r w:rsidR="00EA4547" w:rsidRPr="00083418">
        <w:rPr>
          <w:bCs/>
        </w:rPr>
        <w:t xml:space="preserve">medicinal materials </w:t>
      </w:r>
      <w:r w:rsidR="00A24F48" w:rsidRPr="00083418">
        <w:rPr>
          <w:bCs/>
        </w:rPr>
        <w:t xml:space="preserve">with multiple </w:t>
      </w:r>
      <w:r w:rsidR="00A24F48" w:rsidRPr="00083418">
        <w:rPr>
          <w:rFonts w:hint="eastAsia"/>
          <w:bCs/>
        </w:rPr>
        <w:t>origin</w:t>
      </w:r>
      <w:r w:rsidR="00A24F48" w:rsidRPr="00083418">
        <w:rPr>
          <w:bCs/>
        </w:rPr>
        <w:t xml:space="preserve">s </w:t>
      </w:r>
      <w:r w:rsidR="00846FC1" w:rsidRPr="00083418">
        <w:rPr>
          <w:bCs/>
        </w:rPr>
        <w:t>by</w:t>
      </w:r>
      <w:r w:rsidR="008D0EA0" w:rsidRPr="00083418">
        <w:rPr>
          <w:bCs/>
        </w:rPr>
        <w:t xml:space="preserve"> </w:t>
      </w:r>
      <w:r w:rsidR="00792B3E" w:rsidRPr="00083418">
        <w:rPr>
          <w:bCs/>
        </w:rPr>
        <w:t>HPLC fingerprint</w:t>
      </w:r>
      <w:r w:rsidR="00846FC1" w:rsidRPr="00083418">
        <w:rPr>
          <w:bCs/>
        </w:rPr>
        <w:t>s</w:t>
      </w:r>
      <w:r w:rsidR="00792B3E" w:rsidRPr="00083418">
        <w:rPr>
          <w:bCs/>
        </w:rPr>
        <w:t xml:space="preserve"> and content determination</w:t>
      </w:r>
      <w:r w:rsidR="00846FC1" w:rsidRPr="00083418">
        <w:rPr>
          <w:bCs/>
        </w:rPr>
        <w:t xml:space="preserve">. </w:t>
      </w:r>
      <w:r w:rsidRPr="00083418">
        <w:rPr>
          <w:b/>
        </w:rPr>
        <w:t xml:space="preserve">Methods </w:t>
      </w:r>
      <w:r w:rsidR="00792B3E" w:rsidRPr="00083418">
        <w:rPr>
          <w:bCs/>
        </w:rPr>
        <w:t>The fingerprint</w:t>
      </w:r>
      <w:r w:rsidR="00FD1DB9" w:rsidRPr="00083418">
        <w:rPr>
          <w:bCs/>
        </w:rPr>
        <w:t>s</w:t>
      </w:r>
      <w:r w:rsidR="00792B3E" w:rsidRPr="00083418">
        <w:rPr>
          <w:bCs/>
        </w:rPr>
        <w:t xml:space="preserve"> of </w:t>
      </w:r>
      <w:proofErr w:type="spellStart"/>
      <w:r w:rsidR="00FD1DB9" w:rsidRPr="00083418">
        <w:rPr>
          <w:i/>
          <w:iCs/>
          <w:shd w:val="clear" w:color="auto" w:fill="FCFCFE"/>
        </w:rPr>
        <w:t>Rhei</w:t>
      </w:r>
      <w:proofErr w:type="spellEnd"/>
      <w:r w:rsidR="00FD1DB9" w:rsidRPr="00083418">
        <w:rPr>
          <w:i/>
          <w:iCs/>
          <w:shd w:val="clear" w:color="auto" w:fill="FCFCFE"/>
        </w:rPr>
        <w:t xml:space="preserve"> radix et </w:t>
      </w:r>
      <w:proofErr w:type="spellStart"/>
      <w:r w:rsidR="00FD1DB9" w:rsidRPr="00083418">
        <w:rPr>
          <w:i/>
          <w:iCs/>
          <w:shd w:val="clear" w:color="auto" w:fill="FCFCFE"/>
        </w:rPr>
        <w:t>rhizoma</w:t>
      </w:r>
      <w:proofErr w:type="spellEnd"/>
      <w:r w:rsidR="00792B3E" w:rsidRPr="00083418">
        <w:rPr>
          <w:bCs/>
        </w:rPr>
        <w:t xml:space="preserve"> </w:t>
      </w:r>
      <w:r w:rsidR="00636E1B" w:rsidRPr="00083418">
        <w:rPr>
          <w:bCs/>
        </w:rPr>
        <w:t xml:space="preserve">medicinal materials </w:t>
      </w:r>
      <w:r w:rsidR="00792B3E" w:rsidRPr="00083418">
        <w:rPr>
          <w:bCs/>
        </w:rPr>
        <w:t>w</w:t>
      </w:r>
      <w:r w:rsidR="00FD1DB9" w:rsidRPr="00083418">
        <w:rPr>
          <w:bCs/>
        </w:rPr>
        <w:t>ere</w:t>
      </w:r>
      <w:r w:rsidR="00792B3E" w:rsidRPr="00083418">
        <w:rPr>
          <w:bCs/>
        </w:rPr>
        <w:t xml:space="preserve"> established by</w:t>
      </w:r>
      <w:r w:rsidR="00350878" w:rsidRPr="00083418">
        <w:rPr>
          <w:bCs/>
        </w:rPr>
        <w:t xml:space="preserve"> </w:t>
      </w:r>
      <w:r w:rsidR="00792B3E" w:rsidRPr="00083418">
        <w:rPr>
          <w:bCs/>
        </w:rPr>
        <w:t xml:space="preserve">HPLC, and the similarity </w:t>
      </w:r>
      <w:r w:rsidR="001C7E8E" w:rsidRPr="00083418">
        <w:rPr>
          <w:bCs/>
        </w:rPr>
        <w:t xml:space="preserve">values </w:t>
      </w:r>
      <w:r w:rsidR="00792B3E" w:rsidRPr="00083418">
        <w:rPr>
          <w:bCs/>
        </w:rPr>
        <w:t xml:space="preserve">of </w:t>
      </w:r>
      <w:r w:rsidR="004F2F4C" w:rsidRPr="00083418">
        <w:rPr>
          <w:bCs/>
        </w:rPr>
        <w:t xml:space="preserve">different batches of </w:t>
      </w:r>
      <w:r w:rsidR="005A29F2" w:rsidRPr="00083418">
        <w:rPr>
          <w:bCs/>
        </w:rPr>
        <w:t xml:space="preserve">medicinal materials with </w:t>
      </w:r>
      <w:r w:rsidR="00792B3E" w:rsidRPr="00083418">
        <w:rPr>
          <w:bCs/>
        </w:rPr>
        <w:t>different origin</w:t>
      </w:r>
      <w:r w:rsidR="00DF3F28" w:rsidRPr="00083418">
        <w:rPr>
          <w:bCs/>
        </w:rPr>
        <w:t>s</w:t>
      </w:r>
      <w:r w:rsidR="00792B3E" w:rsidRPr="00083418">
        <w:rPr>
          <w:bCs/>
        </w:rPr>
        <w:t xml:space="preserve"> were compared. </w:t>
      </w:r>
      <w:r w:rsidR="005127D3" w:rsidRPr="00083418">
        <w:rPr>
          <w:bCs/>
        </w:rPr>
        <w:t>T</w:t>
      </w:r>
      <w:r w:rsidR="00792B3E" w:rsidRPr="00083418">
        <w:rPr>
          <w:bCs/>
        </w:rPr>
        <w:t xml:space="preserve">he </w:t>
      </w:r>
      <w:r w:rsidR="005127D3" w:rsidRPr="00083418">
        <w:rPr>
          <w:bCs/>
        </w:rPr>
        <w:t xml:space="preserve">contents of </w:t>
      </w:r>
      <w:r w:rsidR="00792B3E" w:rsidRPr="00083418">
        <w:rPr>
          <w:bCs/>
        </w:rPr>
        <w:t xml:space="preserve">free and total anthraquinones were </w:t>
      </w:r>
      <w:r w:rsidR="004F2F4C" w:rsidRPr="00083418">
        <w:rPr>
          <w:bCs/>
        </w:rPr>
        <w:t xml:space="preserve">also </w:t>
      </w:r>
      <w:r w:rsidR="00792B3E" w:rsidRPr="00083418">
        <w:rPr>
          <w:bCs/>
        </w:rPr>
        <w:t xml:space="preserve">determined. </w:t>
      </w:r>
      <w:r w:rsidRPr="00083418">
        <w:rPr>
          <w:b/>
        </w:rPr>
        <w:t>Results</w:t>
      </w:r>
      <w:r w:rsidR="00792B3E" w:rsidRPr="00083418">
        <w:rPr>
          <w:b/>
        </w:rPr>
        <w:t xml:space="preserve"> </w:t>
      </w:r>
      <w:r w:rsidR="00792B3E" w:rsidRPr="00083418">
        <w:rPr>
          <w:bCs/>
        </w:rPr>
        <w:t xml:space="preserve">The </w:t>
      </w:r>
      <w:r w:rsidR="009B139B" w:rsidRPr="00083418">
        <w:rPr>
          <w:bCs/>
        </w:rPr>
        <w:t xml:space="preserve">conditions including </w:t>
      </w:r>
      <w:r w:rsidR="00792B3E" w:rsidRPr="00083418">
        <w:rPr>
          <w:bCs/>
        </w:rPr>
        <w:t xml:space="preserve">chromatographic column and mobile phase were optimized, and the </w:t>
      </w:r>
      <w:r w:rsidR="003E46ED" w:rsidRPr="00083418">
        <w:rPr>
          <w:bCs/>
        </w:rPr>
        <w:t xml:space="preserve">detection method of </w:t>
      </w:r>
      <w:r w:rsidR="004C374D" w:rsidRPr="00083418">
        <w:rPr>
          <w:bCs/>
        </w:rPr>
        <w:t xml:space="preserve">characteristic </w:t>
      </w:r>
      <w:r w:rsidR="00792B3E" w:rsidRPr="00083418">
        <w:rPr>
          <w:bCs/>
        </w:rPr>
        <w:t>fingerprint</w:t>
      </w:r>
      <w:r w:rsidR="004C374D" w:rsidRPr="00083418">
        <w:rPr>
          <w:bCs/>
        </w:rPr>
        <w:t xml:space="preserve">s </w:t>
      </w:r>
      <w:r w:rsidR="003E46ED" w:rsidRPr="00083418">
        <w:rPr>
          <w:bCs/>
        </w:rPr>
        <w:t>was</w:t>
      </w:r>
      <w:r w:rsidR="00792B3E" w:rsidRPr="00083418">
        <w:rPr>
          <w:bCs/>
        </w:rPr>
        <w:t xml:space="preserve"> established. The </w:t>
      </w:r>
      <w:r w:rsidR="00262A22" w:rsidRPr="00083418">
        <w:rPr>
          <w:bCs/>
        </w:rPr>
        <w:t xml:space="preserve">difference among the </w:t>
      </w:r>
      <w:r w:rsidR="00792B3E" w:rsidRPr="00083418">
        <w:rPr>
          <w:bCs/>
        </w:rPr>
        <w:t>fingerprint</w:t>
      </w:r>
      <w:r w:rsidR="00262A22" w:rsidRPr="00083418">
        <w:rPr>
          <w:bCs/>
        </w:rPr>
        <w:t>s</w:t>
      </w:r>
      <w:r w:rsidR="00792B3E" w:rsidRPr="00083418">
        <w:rPr>
          <w:bCs/>
        </w:rPr>
        <w:t xml:space="preserve"> of </w:t>
      </w:r>
      <w:r w:rsidR="00262A22" w:rsidRPr="00083418">
        <w:rPr>
          <w:bCs/>
        </w:rPr>
        <w:t xml:space="preserve">different batches of </w:t>
      </w:r>
      <w:proofErr w:type="spellStart"/>
      <w:r w:rsidR="00262A22" w:rsidRPr="00083418">
        <w:rPr>
          <w:i/>
          <w:iCs/>
          <w:shd w:val="clear" w:color="auto" w:fill="FCFCFE"/>
        </w:rPr>
        <w:t>Rhei</w:t>
      </w:r>
      <w:proofErr w:type="spellEnd"/>
      <w:r w:rsidR="00262A22" w:rsidRPr="00083418">
        <w:rPr>
          <w:i/>
          <w:iCs/>
          <w:shd w:val="clear" w:color="auto" w:fill="FCFCFE"/>
        </w:rPr>
        <w:t xml:space="preserve"> radix et </w:t>
      </w:r>
      <w:proofErr w:type="spellStart"/>
      <w:r w:rsidR="00262A22" w:rsidRPr="00083418">
        <w:rPr>
          <w:i/>
          <w:iCs/>
          <w:shd w:val="clear" w:color="auto" w:fill="FCFCFE"/>
        </w:rPr>
        <w:t>rhizoma</w:t>
      </w:r>
      <w:proofErr w:type="spellEnd"/>
      <w:r w:rsidR="00262A22" w:rsidRPr="00083418">
        <w:rPr>
          <w:bCs/>
        </w:rPr>
        <w:t xml:space="preserve"> medicinal materials from different origins </w:t>
      </w:r>
      <w:r w:rsidR="00792B3E" w:rsidRPr="00083418">
        <w:rPr>
          <w:bCs/>
        </w:rPr>
        <w:t>were compared.</w:t>
      </w:r>
      <w:r w:rsidR="00133E67" w:rsidRPr="00083418">
        <w:rPr>
          <w:bCs/>
        </w:rPr>
        <w:t xml:space="preserve"> </w:t>
      </w:r>
      <w:r w:rsidRPr="00083418">
        <w:rPr>
          <w:b/>
        </w:rPr>
        <w:t>Conclusion</w:t>
      </w:r>
      <w:r w:rsidR="00ED7B11" w:rsidRPr="00083418">
        <w:rPr>
          <w:b/>
        </w:rPr>
        <w:t xml:space="preserve"> </w:t>
      </w:r>
      <w:r w:rsidR="00792B3E" w:rsidRPr="00083418">
        <w:rPr>
          <w:bCs/>
        </w:rPr>
        <w:t xml:space="preserve">The </w:t>
      </w:r>
      <w:r w:rsidR="00065537" w:rsidRPr="00083418">
        <w:rPr>
          <w:bCs/>
        </w:rPr>
        <w:t xml:space="preserve">quality </w:t>
      </w:r>
      <w:r w:rsidR="00792B3E" w:rsidRPr="00083418">
        <w:rPr>
          <w:bCs/>
        </w:rPr>
        <w:t xml:space="preserve">evaluation of </w:t>
      </w:r>
      <w:proofErr w:type="spellStart"/>
      <w:r w:rsidR="00654F9F" w:rsidRPr="00083418">
        <w:rPr>
          <w:i/>
          <w:iCs/>
          <w:shd w:val="clear" w:color="auto" w:fill="FCFCFE"/>
        </w:rPr>
        <w:t>Rhei</w:t>
      </w:r>
      <w:proofErr w:type="spellEnd"/>
      <w:r w:rsidR="00654F9F" w:rsidRPr="00083418">
        <w:rPr>
          <w:i/>
          <w:iCs/>
          <w:shd w:val="clear" w:color="auto" w:fill="FCFCFE"/>
        </w:rPr>
        <w:t xml:space="preserve"> radix et </w:t>
      </w:r>
      <w:proofErr w:type="spellStart"/>
      <w:r w:rsidR="00654F9F" w:rsidRPr="00083418">
        <w:rPr>
          <w:i/>
          <w:iCs/>
          <w:shd w:val="clear" w:color="auto" w:fill="FCFCFE"/>
        </w:rPr>
        <w:t>rhizoma</w:t>
      </w:r>
      <w:proofErr w:type="spellEnd"/>
      <w:r w:rsidR="00654F9F" w:rsidRPr="00083418">
        <w:rPr>
          <w:bCs/>
        </w:rPr>
        <w:t xml:space="preserve"> medicinal materials by </w:t>
      </w:r>
      <w:r w:rsidR="006E3533" w:rsidRPr="00083418">
        <w:rPr>
          <w:bCs/>
        </w:rPr>
        <w:t xml:space="preserve">similarity of </w:t>
      </w:r>
      <w:r w:rsidR="00792B3E" w:rsidRPr="00083418">
        <w:rPr>
          <w:bCs/>
        </w:rPr>
        <w:t>fingerprint</w:t>
      </w:r>
      <w:r w:rsidR="006E3533" w:rsidRPr="00083418">
        <w:rPr>
          <w:bCs/>
        </w:rPr>
        <w:t>s</w:t>
      </w:r>
      <w:r w:rsidR="00792B3E" w:rsidRPr="00083418">
        <w:rPr>
          <w:bCs/>
        </w:rPr>
        <w:t xml:space="preserve"> </w:t>
      </w:r>
      <w:r w:rsidR="00654F9F" w:rsidRPr="00083418">
        <w:rPr>
          <w:bCs/>
        </w:rPr>
        <w:t xml:space="preserve">only </w:t>
      </w:r>
      <w:r w:rsidR="00792B3E" w:rsidRPr="00083418">
        <w:rPr>
          <w:bCs/>
        </w:rPr>
        <w:t xml:space="preserve">has some limitations, so it is necessary to </w:t>
      </w:r>
      <w:r w:rsidR="00075B52" w:rsidRPr="00083418">
        <w:rPr>
          <w:bCs/>
        </w:rPr>
        <w:t>combine</w:t>
      </w:r>
      <w:r w:rsidR="00792B3E" w:rsidRPr="00083418">
        <w:rPr>
          <w:bCs/>
        </w:rPr>
        <w:t xml:space="preserve"> other characteristics of fingerprint</w:t>
      </w:r>
      <w:r w:rsidR="00075B52" w:rsidRPr="00083418">
        <w:rPr>
          <w:bCs/>
        </w:rPr>
        <w:t>s</w:t>
      </w:r>
      <w:r w:rsidR="00792B3E" w:rsidRPr="00083418">
        <w:rPr>
          <w:bCs/>
        </w:rPr>
        <w:t xml:space="preserve"> and statistical comprehensive evaluation. </w:t>
      </w:r>
      <w:r w:rsidR="00F00923" w:rsidRPr="00083418">
        <w:rPr>
          <w:bCs/>
        </w:rPr>
        <w:t xml:space="preserve">The determination of free anthraquinones and total anthraquinones has different </w:t>
      </w:r>
      <w:r w:rsidR="00F00923" w:rsidRPr="00083418">
        <w:rPr>
          <w:bCs/>
        </w:rPr>
        <w:lastRenderedPageBreak/>
        <w:t>degrees of control on the intrinsic quality of medicinal materials</w:t>
      </w:r>
      <w:r w:rsidR="00E11844" w:rsidRPr="00083418">
        <w:rPr>
          <w:bCs/>
        </w:rPr>
        <w:t>, and t</w:t>
      </w:r>
      <w:r w:rsidR="00792B3E" w:rsidRPr="00083418">
        <w:rPr>
          <w:bCs/>
        </w:rPr>
        <w:t>he determination of free anthraquinone</w:t>
      </w:r>
      <w:r w:rsidR="00E11844" w:rsidRPr="00083418">
        <w:rPr>
          <w:bCs/>
        </w:rPr>
        <w:t>s</w:t>
      </w:r>
      <w:r w:rsidR="00792B3E" w:rsidRPr="00083418">
        <w:rPr>
          <w:bCs/>
        </w:rPr>
        <w:t xml:space="preserve"> could more truly reflect the intrinsic quality difference of medicinal materials.</w:t>
      </w:r>
    </w:p>
    <w:p w14:paraId="243FBD0C" w14:textId="2CC3CE87" w:rsidR="001A25B5" w:rsidRPr="00083418" w:rsidRDefault="001A25B5" w:rsidP="00A059ED">
      <w:pPr>
        <w:autoSpaceDE w:val="0"/>
        <w:autoSpaceDN w:val="0"/>
        <w:adjustRightInd w:val="0"/>
        <w:snapToGrid w:val="0"/>
        <w:spacing w:line="360" w:lineRule="auto"/>
      </w:pPr>
      <w:r w:rsidRPr="00083418">
        <w:rPr>
          <w:b/>
        </w:rPr>
        <w:t>Key</w:t>
      </w:r>
      <w:r w:rsidR="00A059ED" w:rsidRPr="00083418">
        <w:rPr>
          <w:b/>
        </w:rPr>
        <w:t xml:space="preserve"> W</w:t>
      </w:r>
      <w:r w:rsidRPr="00083418">
        <w:rPr>
          <w:b/>
        </w:rPr>
        <w:t>ords:</w:t>
      </w:r>
      <w:r w:rsidR="000E7436" w:rsidRPr="00083418">
        <w:rPr>
          <w:i/>
        </w:rPr>
        <w:t xml:space="preserve"> </w:t>
      </w:r>
      <w:proofErr w:type="spellStart"/>
      <w:r w:rsidR="003B0CDF" w:rsidRPr="00083418">
        <w:rPr>
          <w:i/>
          <w:iCs/>
          <w:shd w:val="clear" w:color="auto" w:fill="FCFCFE"/>
        </w:rPr>
        <w:t>Rhei</w:t>
      </w:r>
      <w:proofErr w:type="spellEnd"/>
      <w:r w:rsidR="003B0CDF" w:rsidRPr="00083418">
        <w:rPr>
          <w:i/>
          <w:iCs/>
          <w:shd w:val="clear" w:color="auto" w:fill="FCFCFE"/>
        </w:rPr>
        <w:t xml:space="preserve"> radix et </w:t>
      </w:r>
      <w:proofErr w:type="spellStart"/>
      <w:r w:rsidR="003B0CDF" w:rsidRPr="00083418">
        <w:rPr>
          <w:i/>
          <w:iCs/>
          <w:shd w:val="clear" w:color="auto" w:fill="FCFCFE"/>
        </w:rPr>
        <w:t>rhizoma</w:t>
      </w:r>
      <w:proofErr w:type="spellEnd"/>
      <w:r w:rsidRPr="00083418">
        <w:t>;</w:t>
      </w:r>
      <w:r w:rsidR="00D471C9" w:rsidRPr="00083418">
        <w:t xml:space="preserve"> </w:t>
      </w:r>
      <w:r w:rsidR="003B0CDF" w:rsidRPr="00083418">
        <w:t>f</w:t>
      </w:r>
      <w:r w:rsidRPr="00083418">
        <w:t xml:space="preserve">ingerprint; </w:t>
      </w:r>
      <w:r w:rsidR="007C68DE" w:rsidRPr="00083418">
        <w:t>anthraquinones</w:t>
      </w:r>
      <w:r w:rsidR="000E7436" w:rsidRPr="00083418">
        <w:t>;</w:t>
      </w:r>
      <w:r w:rsidR="000E7436" w:rsidRPr="00083418">
        <w:rPr>
          <w:rFonts w:ascii="TimesNewRomanPSMT" w:hAnsi="TimesNewRomanPSMT" w:cs="TimesNewRomanPSMT"/>
          <w:kern w:val="0"/>
        </w:rPr>
        <w:t xml:space="preserve"> </w:t>
      </w:r>
      <w:r w:rsidR="00414C3F" w:rsidRPr="00083418">
        <w:rPr>
          <w:rFonts w:ascii="TimesNewRomanPSMT" w:hAnsi="TimesNewRomanPSMT" w:cs="TimesNewRomanPSMT"/>
          <w:kern w:val="0"/>
        </w:rPr>
        <w:t>composition difference</w:t>
      </w:r>
    </w:p>
    <w:p w14:paraId="69164E08" w14:textId="450D244B" w:rsidR="00D7557B" w:rsidRPr="00083418" w:rsidRDefault="00B0274B" w:rsidP="00F9530E">
      <w:pPr>
        <w:autoSpaceDE w:val="0"/>
        <w:autoSpaceDN w:val="0"/>
        <w:adjustRightInd w:val="0"/>
        <w:snapToGrid w:val="0"/>
        <w:spacing w:line="360" w:lineRule="auto"/>
        <w:ind w:firstLineChars="200" w:firstLine="480"/>
      </w:pPr>
      <w:r w:rsidRPr="00083418">
        <w:rPr>
          <w:rFonts w:hint="eastAsia"/>
        </w:rPr>
        <w:t>大黄</w:t>
      </w:r>
      <w:r w:rsidR="00D7557B" w:rsidRPr="00083418">
        <w:rPr>
          <w:rFonts w:hint="eastAsia"/>
        </w:rPr>
        <w:t>为</w:t>
      </w:r>
      <w:proofErr w:type="gramStart"/>
      <w:r w:rsidR="00D7557B" w:rsidRPr="00083418">
        <w:rPr>
          <w:rFonts w:hint="eastAsia"/>
        </w:rPr>
        <w:t>蓼</w:t>
      </w:r>
      <w:proofErr w:type="gramEnd"/>
      <w:r w:rsidR="00876ECF" w:rsidRPr="00083418">
        <w:t>科植物</w:t>
      </w:r>
      <w:r w:rsidR="00D7557B" w:rsidRPr="00083418">
        <w:rPr>
          <w:rFonts w:hint="eastAsia"/>
        </w:rPr>
        <w:t>掌叶大黄</w:t>
      </w:r>
      <w:r w:rsidR="00D7557B" w:rsidRPr="00083418">
        <w:rPr>
          <w:rFonts w:hint="eastAsia"/>
          <w:i/>
          <w:iCs/>
        </w:rPr>
        <w:t>Rheum</w:t>
      </w:r>
      <w:r w:rsidR="00D7557B" w:rsidRPr="00083418">
        <w:rPr>
          <w:i/>
          <w:iCs/>
        </w:rPr>
        <w:t xml:space="preserve"> </w:t>
      </w:r>
      <w:proofErr w:type="spellStart"/>
      <w:r w:rsidR="00D7557B" w:rsidRPr="00083418">
        <w:rPr>
          <w:i/>
          <w:iCs/>
        </w:rPr>
        <w:t>palmatun</w:t>
      </w:r>
      <w:proofErr w:type="spellEnd"/>
      <w:r w:rsidR="00D7557B" w:rsidRPr="00083418">
        <w:rPr>
          <w:iCs/>
        </w:rPr>
        <w:t xml:space="preserve"> L.</w:t>
      </w:r>
      <w:r w:rsidR="00D7557B" w:rsidRPr="00083418">
        <w:rPr>
          <w:rFonts w:hint="eastAsia"/>
        </w:rPr>
        <w:t>、唐古特大黄</w:t>
      </w:r>
      <w:r w:rsidR="00D7557B" w:rsidRPr="00083418">
        <w:rPr>
          <w:rFonts w:hint="eastAsia"/>
          <w:i/>
          <w:iCs/>
        </w:rPr>
        <w:t>Rheum</w:t>
      </w:r>
      <w:r w:rsidR="00D7557B" w:rsidRPr="00083418">
        <w:rPr>
          <w:i/>
          <w:iCs/>
        </w:rPr>
        <w:t xml:space="preserve"> </w:t>
      </w:r>
      <w:proofErr w:type="spellStart"/>
      <w:r w:rsidR="00D7557B" w:rsidRPr="00083418">
        <w:rPr>
          <w:i/>
          <w:iCs/>
        </w:rPr>
        <w:t>tanguticum</w:t>
      </w:r>
      <w:proofErr w:type="spellEnd"/>
      <w:r w:rsidR="00D7557B" w:rsidRPr="00083418">
        <w:rPr>
          <w:i/>
          <w:iCs/>
        </w:rPr>
        <w:t xml:space="preserve"> Maxim.</w:t>
      </w:r>
      <w:r w:rsidR="00D0500A" w:rsidRPr="00083418">
        <w:rPr>
          <w:i/>
          <w:iCs/>
        </w:rPr>
        <w:t xml:space="preserve"> </w:t>
      </w:r>
      <w:r w:rsidR="00D7557B" w:rsidRPr="00083418">
        <w:rPr>
          <w:iCs/>
        </w:rPr>
        <w:t xml:space="preserve">ex </w:t>
      </w:r>
      <w:proofErr w:type="spellStart"/>
      <w:r w:rsidR="00D7557B" w:rsidRPr="00083418">
        <w:rPr>
          <w:iCs/>
        </w:rPr>
        <w:t>Balf</w:t>
      </w:r>
      <w:proofErr w:type="spellEnd"/>
      <w:r w:rsidR="00D7557B" w:rsidRPr="00083418">
        <w:rPr>
          <w:iCs/>
        </w:rPr>
        <w:t>.</w:t>
      </w:r>
      <w:r w:rsidR="00D7557B" w:rsidRPr="00083418">
        <w:rPr>
          <w:rFonts w:hint="eastAsia"/>
        </w:rPr>
        <w:t>或药用大黄</w:t>
      </w:r>
      <w:r w:rsidR="00D7557B" w:rsidRPr="00083418">
        <w:rPr>
          <w:rFonts w:hint="eastAsia"/>
          <w:i/>
          <w:iCs/>
        </w:rPr>
        <w:t>Rheum</w:t>
      </w:r>
      <w:r w:rsidR="00D7557B" w:rsidRPr="00083418">
        <w:rPr>
          <w:i/>
          <w:iCs/>
        </w:rPr>
        <w:t xml:space="preserve"> </w:t>
      </w:r>
      <w:proofErr w:type="spellStart"/>
      <w:r w:rsidR="00D7557B" w:rsidRPr="00083418">
        <w:rPr>
          <w:rFonts w:hint="eastAsia"/>
          <w:i/>
          <w:iCs/>
        </w:rPr>
        <w:t>offocinale</w:t>
      </w:r>
      <w:proofErr w:type="spellEnd"/>
      <w:r w:rsidR="00D7557B" w:rsidRPr="00083418">
        <w:rPr>
          <w:i/>
          <w:iCs/>
        </w:rPr>
        <w:t xml:space="preserve"> </w:t>
      </w:r>
      <w:proofErr w:type="spellStart"/>
      <w:r w:rsidR="00D7557B" w:rsidRPr="00083418">
        <w:rPr>
          <w:iCs/>
        </w:rPr>
        <w:t>B</w:t>
      </w:r>
      <w:r w:rsidR="00D7557B" w:rsidRPr="00083418">
        <w:rPr>
          <w:rFonts w:hint="eastAsia"/>
          <w:iCs/>
        </w:rPr>
        <w:t>aill</w:t>
      </w:r>
      <w:proofErr w:type="spellEnd"/>
      <w:r w:rsidR="00D7557B" w:rsidRPr="00083418">
        <w:rPr>
          <w:rFonts w:hint="eastAsia"/>
          <w:iCs/>
        </w:rPr>
        <w:t>.</w:t>
      </w:r>
      <w:r w:rsidR="00D7557B" w:rsidRPr="00083418">
        <w:rPr>
          <w:rFonts w:hint="eastAsia"/>
        </w:rPr>
        <w:t>的干燥根和根茎。苦，寒。归脾、胃、大肠、肝、心包经。具有泻下攻积，清热泻火，凉血解毒，逐</w:t>
      </w:r>
      <w:proofErr w:type="gramStart"/>
      <w:r w:rsidR="00D7557B" w:rsidRPr="00083418">
        <w:rPr>
          <w:rFonts w:hint="eastAsia"/>
        </w:rPr>
        <w:t>瘀</w:t>
      </w:r>
      <w:proofErr w:type="gramEnd"/>
      <w:r w:rsidR="00D7557B" w:rsidRPr="00083418">
        <w:rPr>
          <w:rFonts w:hint="eastAsia"/>
        </w:rPr>
        <w:t>通经，利湿退黄的功效。临床用于</w:t>
      </w:r>
      <w:r w:rsidR="00815C61" w:rsidRPr="00083418">
        <w:rPr>
          <w:rFonts w:hint="eastAsia"/>
        </w:rPr>
        <w:t>实热积滞便秘，血热吐</w:t>
      </w:r>
      <w:proofErr w:type="gramStart"/>
      <w:r w:rsidR="00815C61" w:rsidRPr="00083418">
        <w:rPr>
          <w:rFonts w:hint="eastAsia"/>
        </w:rPr>
        <w:t>衄</w:t>
      </w:r>
      <w:proofErr w:type="gramEnd"/>
      <w:r w:rsidR="00815C61" w:rsidRPr="00083418">
        <w:rPr>
          <w:rFonts w:hint="eastAsia"/>
        </w:rPr>
        <w:t>，目赤咽肿，痈肿疔疮，肠痈腹痛，瘀血经闭，产后瘀阻，跌打损伤，湿热痢疾，黄疽尿赤，淋证，水肿；外治烧烫伤等</w:t>
      </w:r>
      <w:r w:rsidR="00BE4DB2" w:rsidRPr="00083418">
        <w:rPr>
          <w:vertAlign w:val="superscript"/>
        </w:rPr>
        <w:t>[1]</w:t>
      </w:r>
      <w:r w:rsidR="00815C61" w:rsidRPr="00083418">
        <w:rPr>
          <w:rFonts w:hint="eastAsia"/>
        </w:rPr>
        <w:t>。</w:t>
      </w:r>
    </w:p>
    <w:p w14:paraId="79BB30D8" w14:textId="6CE1E18C" w:rsidR="00BE2318" w:rsidRPr="00083418" w:rsidRDefault="00F60D4E" w:rsidP="00F9530E">
      <w:pPr>
        <w:autoSpaceDE w:val="0"/>
        <w:autoSpaceDN w:val="0"/>
        <w:adjustRightInd w:val="0"/>
        <w:snapToGrid w:val="0"/>
        <w:spacing w:line="360" w:lineRule="auto"/>
        <w:ind w:firstLineChars="200" w:firstLine="480"/>
      </w:pPr>
      <w:r w:rsidRPr="00083418">
        <w:rPr>
          <w:rFonts w:hint="eastAsia"/>
        </w:rPr>
        <w:t>大黄是中国传统四大中药之一，</w:t>
      </w:r>
      <w:r w:rsidR="00BE4DB2" w:rsidRPr="00083418">
        <w:rPr>
          <w:rFonts w:hint="eastAsia"/>
        </w:rPr>
        <w:t>含</w:t>
      </w:r>
      <w:proofErr w:type="gramStart"/>
      <w:r w:rsidR="00BE4DB2" w:rsidRPr="00083418">
        <w:rPr>
          <w:rFonts w:hint="eastAsia"/>
        </w:rPr>
        <w:t>蒽</w:t>
      </w:r>
      <w:proofErr w:type="gramEnd"/>
      <w:r w:rsidR="00BE4DB2" w:rsidRPr="00083418">
        <w:rPr>
          <w:rFonts w:hint="eastAsia"/>
        </w:rPr>
        <w:t>衍生物类、鞣质类、二苯乙烯类、萘衍生物类等多种有效成分，</w:t>
      </w:r>
      <w:r w:rsidR="00BE4DB2" w:rsidRPr="00083418">
        <w:t>具有广泛的药理作用</w:t>
      </w:r>
      <w:r w:rsidR="00BE4DB2" w:rsidRPr="00083418">
        <w:rPr>
          <w:vertAlign w:val="superscript"/>
        </w:rPr>
        <w:t>[2]</w:t>
      </w:r>
      <w:r w:rsidR="00BE4DB2" w:rsidRPr="00083418">
        <w:t>。</w:t>
      </w:r>
      <w:r w:rsidRPr="00083418">
        <w:t>仅</w:t>
      </w:r>
      <w:r w:rsidR="00B0274B" w:rsidRPr="00083418">
        <w:t>中国药典</w:t>
      </w:r>
      <w:r w:rsidR="00BE4DB2" w:rsidRPr="00083418">
        <w:t>（</w:t>
      </w:r>
      <w:r w:rsidR="00B0274B" w:rsidRPr="00083418">
        <w:t>2020</w:t>
      </w:r>
      <w:r w:rsidR="00B0274B" w:rsidRPr="00083418">
        <w:t>年版</w:t>
      </w:r>
      <w:r w:rsidR="00BE4DB2" w:rsidRPr="00083418">
        <w:t>）</w:t>
      </w:r>
      <w:r w:rsidR="00B0274B" w:rsidRPr="00083418">
        <w:t>一部中收录</w:t>
      </w:r>
      <w:r w:rsidR="00BE2318" w:rsidRPr="00083418">
        <w:t>的含大黄的复方制剂即</w:t>
      </w:r>
      <w:r w:rsidRPr="00083418">
        <w:t>有</w:t>
      </w:r>
      <w:r w:rsidR="00BE2318" w:rsidRPr="00083418">
        <w:t>数十种，如一清颗粒、</w:t>
      </w:r>
      <w:proofErr w:type="gramStart"/>
      <w:r w:rsidR="00BE2318" w:rsidRPr="00083418">
        <w:t>一</w:t>
      </w:r>
      <w:proofErr w:type="gramEnd"/>
      <w:r w:rsidR="00BE2318" w:rsidRPr="00083418">
        <w:t>捻金、十一味能消丸、小儿</w:t>
      </w:r>
      <w:proofErr w:type="gramStart"/>
      <w:r w:rsidR="00BE2318" w:rsidRPr="00083418">
        <w:t>热速清口服</w:t>
      </w:r>
      <w:proofErr w:type="gramEnd"/>
      <w:r w:rsidR="00BE2318" w:rsidRPr="00083418">
        <w:t>液、止血复脉合剂、</w:t>
      </w:r>
      <w:proofErr w:type="gramStart"/>
      <w:r w:rsidR="00BE2318" w:rsidRPr="00083418">
        <w:t>乌军治胆片</w:t>
      </w:r>
      <w:proofErr w:type="gramEnd"/>
      <w:r w:rsidR="00BE2318" w:rsidRPr="00083418">
        <w:t>等。</w:t>
      </w:r>
      <w:r w:rsidR="008638CE" w:rsidRPr="00083418">
        <w:t>但由于目前市场上中药饮片质量参差不齐、煎煮工艺各异，缺乏行之有效的质量评价与监督体系</w:t>
      </w:r>
      <w:r w:rsidR="00C838E2" w:rsidRPr="00083418">
        <w:rPr>
          <w:rFonts w:hint="eastAsia"/>
        </w:rPr>
        <w:t>。</w:t>
      </w:r>
      <w:r w:rsidR="008638CE" w:rsidRPr="00083418">
        <w:t>加之大黄为</w:t>
      </w:r>
      <w:r w:rsidR="00C838E2" w:rsidRPr="00083418">
        <w:rPr>
          <w:rFonts w:hint="eastAsia"/>
        </w:rPr>
        <w:t>3</w:t>
      </w:r>
      <w:r w:rsidR="008638CE" w:rsidRPr="00083418">
        <w:t>种基原，</w:t>
      </w:r>
      <w:proofErr w:type="gramStart"/>
      <w:r w:rsidR="008638CE" w:rsidRPr="00083418">
        <w:t>不同基原</w:t>
      </w:r>
      <w:proofErr w:type="gramEnd"/>
      <w:r w:rsidR="008638CE" w:rsidRPr="00083418">
        <w:t>药材的使用目前未有明确的指导原则，</w:t>
      </w:r>
      <w:r w:rsidR="00F83F64" w:rsidRPr="00083418">
        <w:t>也鲜有关</w:t>
      </w:r>
      <w:r w:rsidR="00AF0B18" w:rsidRPr="00083418">
        <w:rPr>
          <w:rFonts w:hint="eastAsia"/>
        </w:rPr>
        <w:t>于</w:t>
      </w:r>
      <w:proofErr w:type="gramStart"/>
      <w:r w:rsidR="008638CE" w:rsidRPr="00083418">
        <w:t>不同基</w:t>
      </w:r>
      <w:proofErr w:type="gramEnd"/>
      <w:r w:rsidR="008638CE" w:rsidRPr="00083418">
        <w:t>原药材</w:t>
      </w:r>
      <w:r w:rsidR="00FB4EC7" w:rsidRPr="00083418">
        <w:rPr>
          <w:rFonts w:hint="eastAsia"/>
        </w:rPr>
        <w:t>质量</w:t>
      </w:r>
      <w:r w:rsidR="008638CE" w:rsidRPr="00083418">
        <w:t>差异的</w:t>
      </w:r>
      <w:r w:rsidR="00F83F64" w:rsidRPr="00083418">
        <w:t>研究</w:t>
      </w:r>
      <w:r w:rsidR="008638CE" w:rsidRPr="00083418">
        <w:t>报道</w:t>
      </w:r>
      <w:r w:rsidR="00F83F64" w:rsidRPr="00083418">
        <w:t>。本文希望通过初步的对比分析研究，为此类药材的研究提供一定的参考，并为提高中药材质量控制水平</w:t>
      </w:r>
      <w:r w:rsidR="00B82632" w:rsidRPr="00083418">
        <w:rPr>
          <w:rFonts w:hint="eastAsia"/>
        </w:rPr>
        <w:t>乃</w:t>
      </w:r>
      <w:r w:rsidR="00F83F64" w:rsidRPr="00083418">
        <w:t>至减小中药品种临床差异、提高疗效提供一定的依据。</w:t>
      </w:r>
    </w:p>
    <w:p w14:paraId="7D97A3F6" w14:textId="5B3C4D3C" w:rsidR="001F754F" w:rsidRPr="00083418" w:rsidRDefault="001F754F" w:rsidP="00895580">
      <w:pPr>
        <w:pStyle w:val="a8"/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ind w:firstLineChars="0"/>
        <w:rPr>
          <w:rFonts w:eastAsia="黑体"/>
          <w:b/>
          <w:kern w:val="0"/>
        </w:rPr>
      </w:pPr>
      <w:r w:rsidRPr="00083418">
        <w:rPr>
          <w:rFonts w:eastAsia="黑体"/>
          <w:b/>
          <w:kern w:val="0"/>
        </w:rPr>
        <w:t>材料与仪器</w:t>
      </w:r>
    </w:p>
    <w:p w14:paraId="7D80D34C" w14:textId="13FC2C6A" w:rsidR="00895580" w:rsidRPr="00083418" w:rsidRDefault="00895580" w:rsidP="00895580">
      <w:pPr>
        <w:pStyle w:val="a8"/>
        <w:numPr>
          <w:ilvl w:val="1"/>
          <w:numId w:val="3"/>
        </w:numPr>
        <w:autoSpaceDE w:val="0"/>
        <w:autoSpaceDN w:val="0"/>
        <w:adjustRightInd w:val="0"/>
        <w:snapToGrid w:val="0"/>
        <w:spacing w:line="360" w:lineRule="auto"/>
        <w:ind w:firstLineChars="0"/>
        <w:rPr>
          <w:rFonts w:ascii="楷体_GB2312" w:eastAsia="楷体_GB2312"/>
          <w:kern w:val="0"/>
        </w:rPr>
      </w:pPr>
      <w:r w:rsidRPr="00083418">
        <w:rPr>
          <w:rFonts w:hint="eastAsia"/>
          <w:kern w:val="0"/>
        </w:rPr>
        <w:t xml:space="preserve"> </w:t>
      </w:r>
      <w:r w:rsidRPr="00083418">
        <w:rPr>
          <w:rFonts w:ascii="楷体_GB2312" w:eastAsia="楷体_GB2312" w:hint="eastAsia"/>
          <w:kern w:val="0"/>
        </w:rPr>
        <w:t>仪器</w:t>
      </w:r>
      <w:r w:rsidRPr="00083418">
        <w:rPr>
          <w:rFonts w:ascii="楷体_GB2312" w:eastAsia="楷体_GB2312" w:hint="eastAsia"/>
          <w:kern w:val="0"/>
        </w:rPr>
        <w:tab/>
      </w:r>
    </w:p>
    <w:p w14:paraId="5236FE4C" w14:textId="5393DDD6" w:rsidR="00895580" w:rsidRPr="00083418" w:rsidRDefault="00895580" w:rsidP="00084B35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kern w:val="0"/>
        </w:rPr>
      </w:pPr>
      <w:r w:rsidRPr="00083418">
        <w:rPr>
          <w:kern w:val="0"/>
        </w:rPr>
        <w:t>W</w:t>
      </w:r>
      <w:r w:rsidRPr="00083418">
        <w:rPr>
          <w:rFonts w:hint="eastAsia"/>
          <w:kern w:val="0"/>
        </w:rPr>
        <w:t>aters</w:t>
      </w:r>
      <w:r w:rsidRPr="00083418">
        <w:rPr>
          <w:kern w:val="0"/>
        </w:rPr>
        <w:t>高效液相色谱仪</w:t>
      </w:r>
      <w:r w:rsidRPr="00083418">
        <w:rPr>
          <w:rFonts w:hint="eastAsia"/>
          <w:kern w:val="0"/>
        </w:rPr>
        <w:t>（</w:t>
      </w:r>
      <w:r w:rsidRPr="00083418">
        <w:rPr>
          <w:rFonts w:hint="eastAsia"/>
          <w:kern w:val="0"/>
        </w:rPr>
        <w:t>Waters</w:t>
      </w:r>
      <w:r w:rsidRPr="00083418">
        <w:rPr>
          <w:kern w:val="0"/>
        </w:rPr>
        <w:t xml:space="preserve"> </w:t>
      </w:r>
      <w:r w:rsidRPr="00083418">
        <w:rPr>
          <w:rFonts w:hint="eastAsia"/>
          <w:kern w:val="0"/>
        </w:rPr>
        <w:t>e</w:t>
      </w:r>
      <w:r w:rsidRPr="00083418">
        <w:rPr>
          <w:kern w:val="0"/>
        </w:rPr>
        <w:t>2695</w:t>
      </w:r>
      <w:r w:rsidRPr="00083418">
        <w:rPr>
          <w:rFonts w:hint="eastAsia"/>
          <w:kern w:val="0"/>
        </w:rPr>
        <w:t>泵，</w:t>
      </w:r>
      <w:r w:rsidRPr="00083418">
        <w:rPr>
          <w:rFonts w:hint="eastAsia"/>
          <w:kern w:val="0"/>
        </w:rPr>
        <w:t>Waters</w:t>
      </w:r>
      <w:r w:rsidRPr="00083418">
        <w:rPr>
          <w:kern w:val="0"/>
        </w:rPr>
        <w:t xml:space="preserve"> 2998</w:t>
      </w:r>
      <w:r w:rsidR="00FB3908" w:rsidRPr="00083418">
        <w:rPr>
          <w:kern w:val="0"/>
        </w:rPr>
        <w:t xml:space="preserve"> </w:t>
      </w:r>
      <w:r w:rsidRPr="00083418">
        <w:rPr>
          <w:kern w:val="0"/>
        </w:rPr>
        <w:t>PDA</w:t>
      </w:r>
      <w:r w:rsidRPr="00083418">
        <w:rPr>
          <w:kern w:val="0"/>
        </w:rPr>
        <w:t>检测器，</w:t>
      </w:r>
      <w:r w:rsidRPr="00083418">
        <w:rPr>
          <w:kern w:val="0"/>
        </w:rPr>
        <w:t>Waters</w:t>
      </w:r>
      <w:r w:rsidRPr="00083418">
        <w:rPr>
          <w:rFonts w:hint="eastAsia"/>
          <w:kern w:val="0"/>
        </w:rPr>
        <w:t>四元在线脱气机，</w:t>
      </w:r>
      <w:r w:rsidRPr="00083418">
        <w:rPr>
          <w:kern w:val="0"/>
        </w:rPr>
        <w:t>Empower</w:t>
      </w:r>
      <w:r w:rsidRPr="00083418">
        <w:rPr>
          <w:rFonts w:hint="eastAsia"/>
          <w:kern w:val="0"/>
        </w:rPr>
        <w:t>色谱工作站，美国</w:t>
      </w:r>
      <w:r w:rsidRPr="00083418">
        <w:rPr>
          <w:kern w:val="0"/>
        </w:rPr>
        <w:t>Waters</w:t>
      </w:r>
      <w:r w:rsidRPr="00083418">
        <w:rPr>
          <w:rFonts w:hint="eastAsia"/>
          <w:kern w:val="0"/>
        </w:rPr>
        <w:t>公司</w:t>
      </w:r>
      <w:r w:rsidR="001476C4" w:rsidRPr="00083418">
        <w:rPr>
          <w:rFonts w:hint="eastAsia"/>
          <w:kern w:val="0"/>
        </w:rPr>
        <w:t>）</w:t>
      </w:r>
      <w:r w:rsidRPr="00083418">
        <w:rPr>
          <w:rFonts w:hint="eastAsia"/>
          <w:kern w:val="0"/>
        </w:rPr>
        <w:t>；</w:t>
      </w:r>
      <w:r w:rsidRPr="00083418">
        <w:rPr>
          <w:kern w:val="0"/>
        </w:rPr>
        <w:t>XA105DU</w:t>
      </w:r>
      <w:r w:rsidRPr="00083418">
        <w:rPr>
          <w:rFonts w:hint="eastAsia"/>
          <w:kern w:val="0"/>
        </w:rPr>
        <w:t>电子分析天平</w:t>
      </w:r>
      <w:r w:rsidR="005B0599" w:rsidRPr="00083418">
        <w:rPr>
          <w:rFonts w:hint="eastAsia"/>
          <w:kern w:val="0"/>
        </w:rPr>
        <w:t>[</w:t>
      </w:r>
      <w:r w:rsidRPr="00083418">
        <w:rPr>
          <w:rFonts w:hint="eastAsia"/>
          <w:kern w:val="0"/>
        </w:rPr>
        <w:t>梅特勒</w:t>
      </w:r>
      <w:r w:rsidRPr="00083418">
        <w:rPr>
          <w:kern w:val="0"/>
        </w:rPr>
        <w:t>-</w:t>
      </w:r>
      <w:r w:rsidRPr="00083418">
        <w:rPr>
          <w:rFonts w:hint="eastAsia"/>
          <w:kern w:val="0"/>
        </w:rPr>
        <w:t>托利多仪器（上海）有限公司</w:t>
      </w:r>
      <w:r w:rsidR="005B0599" w:rsidRPr="00083418">
        <w:rPr>
          <w:rFonts w:hint="eastAsia"/>
          <w:kern w:val="0"/>
        </w:rPr>
        <w:t>]</w:t>
      </w:r>
      <w:r w:rsidRPr="00083418">
        <w:rPr>
          <w:rFonts w:hint="eastAsia"/>
          <w:kern w:val="0"/>
        </w:rPr>
        <w:t>。</w:t>
      </w:r>
    </w:p>
    <w:p w14:paraId="197A6D00" w14:textId="2EB560C7" w:rsidR="000B0D27" w:rsidRPr="00083418" w:rsidRDefault="00895580" w:rsidP="00895580">
      <w:pPr>
        <w:autoSpaceDE w:val="0"/>
        <w:autoSpaceDN w:val="0"/>
        <w:adjustRightInd w:val="0"/>
        <w:snapToGrid w:val="0"/>
        <w:spacing w:line="360" w:lineRule="auto"/>
        <w:rPr>
          <w:rFonts w:ascii="楷体_GB2312" w:eastAsia="楷体_GB2312"/>
          <w:kern w:val="0"/>
        </w:rPr>
      </w:pPr>
      <w:r w:rsidRPr="00083418">
        <w:rPr>
          <w:b/>
          <w:kern w:val="0"/>
        </w:rPr>
        <w:t>1.</w:t>
      </w:r>
      <w:r w:rsidR="005F4FCB" w:rsidRPr="00083418">
        <w:rPr>
          <w:b/>
          <w:kern w:val="0"/>
        </w:rPr>
        <w:t>2</w:t>
      </w:r>
      <w:r w:rsidRPr="00083418">
        <w:rPr>
          <w:kern w:val="0"/>
        </w:rPr>
        <w:t xml:space="preserve"> </w:t>
      </w:r>
      <w:r w:rsidR="00372023" w:rsidRPr="00083418">
        <w:rPr>
          <w:rFonts w:hint="eastAsia"/>
          <w:kern w:val="0"/>
        </w:rPr>
        <w:t xml:space="preserve"> </w:t>
      </w:r>
      <w:r w:rsidR="001F754F" w:rsidRPr="00083418">
        <w:rPr>
          <w:rFonts w:ascii="楷体_GB2312" w:eastAsia="楷体_GB2312" w:hint="eastAsia"/>
          <w:kern w:val="0"/>
        </w:rPr>
        <w:t>药品与试剂</w:t>
      </w:r>
      <w:r w:rsidR="001F754F" w:rsidRPr="00083418">
        <w:rPr>
          <w:rFonts w:ascii="楷体_GB2312" w:eastAsia="楷体_GB2312" w:hint="eastAsia"/>
          <w:kern w:val="0"/>
        </w:rPr>
        <w:tab/>
      </w:r>
      <w:r w:rsidR="001F754F" w:rsidRPr="00083418">
        <w:rPr>
          <w:rFonts w:ascii="楷体_GB2312" w:eastAsia="楷体_GB2312" w:hint="eastAsia"/>
          <w:kern w:val="0"/>
        </w:rPr>
        <w:tab/>
      </w:r>
    </w:p>
    <w:p w14:paraId="0A06D363" w14:textId="4C2F4BFB" w:rsidR="001F754F" w:rsidRPr="00083418" w:rsidRDefault="008573C6" w:rsidP="000B0D27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kern w:val="0"/>
        </w:rPr>
      </w:pPr>
      <w:r w:rsidRPr="00083418">
        <w:rPr>
          <w:rFonts w:hint="eastAsia"/>
        </w:rPr>
        <w:t>芦荟大黄素</w:t>
      </w:r>
      <w:r w:rsidR="00292228" w:rsidRPr="00083418">
        <w:rPr>
          <w:kern w:val="0"/>
        </w:rPr>
        <w:t>对照品</w:t>
      </w:r>
      <w:r w:rsidR="004916B7" w:rsidRPr="00083418">
        <w:rPr>
          <w:rFonts w:hint="eastAsia"/>
        </w:rPr>
        <w:t>（</w:t>
      </w:r>
      <w:r w:rsidR="004916B7" w:rsidRPr="00083418">
        <w:rPr>
          <w:rFonts w:hint="eastAsia"/>
        </w:rPr>
        <w:t>1</w:t>
      </w:r>
      <w:r w:rsidR="004916B7" w:rsidRPr="00083418">
        <w:t>107</w:t>
      </w:r>
      <w:r w:rsidRPr="00083418">
        <w:t>95</w:t>
      </w:r>
      <w:r w:rsidR="004916B7" w:rsidRPr="00083418">
        <w:t>-2016</w:t>
      </w:r>
      <w:r w:rsidRPr="00083418">
        <w:t>0</w:t>
      </w:r>
      <w:r w:rsidR="004916B7" w:rsidRPr="00083418">
        <w:t>9</w:t>
      </w:r>
      <w:r w:rsidR="004916B7" w:rsidRPr="00083418">
        <w:rPr>
          <w:rFonts w:hint="eastAsia"/>
        </w:rPr>
        <w:t>）</w:t>
      </w:r>
      <w:bookmarkStart w:id="1" w:name="_Hlk66953334"/>
      <w:r w:rsidR="00845E90" w:rsidRPr="00083418">
        <w:rPr>
          <w:rFonts w:hint="eastAsia"/>
        </w:rPr>
        <w:t>，</w:t>
      </w:r>
      <w:bookmarkEnd w:id="1"/>
      <w:r w:rsidRPr="00083418">
        <w:rPr>
          <w:rFonts w:hint="eastAsia"/>
        </w:rPr>
        <w:t>大黄素</w:t>
      </w:r>
      <w:r w:rsidR="00FE03B3" w:rsidRPr="00083418">
        <w:rPr>
          <w:kern w:val="0"/>
        </w:rPr>
        <w:t>对照品</w:t>
      </w:r>
      <w:r w:rsidR="004916B7" w:rsidRPr="00083418">
        <w:rPr>
          <w:rFonts w:hint="eastAsia"/>
        </w:rPr>
        <w:t>（</w:t>
      </w:r>
      <w:r w:rsidR="004916B7" w:rsidRPr="00083418">
        <w:rPr>
          <w:rFonts w:hint="eastAsia"/>
        </w:rPr>
        <w:t>1</w:t>
      </w:r>
      <w:r w:rsidR="004916B7" w:rsidRPr="00083418">
        <w:t>107</w:t>
      </w:r>
      <w:r w:rsidRPr="00083418">
        <w:t>56</w:t>
      </w:r>
      <w:r w:rsidR="004916B7" w:rsidRPr="00083418">
        <w:t>-201</w:t>
      </w:r>
      <w:r w:rsidRPr="00083418">
        <w:t>512</w:t>
      </w:r>
      <w:r w:rsidR="004916B7" w:rsidRPr="00083418">
        <w:rPr>
          <w:rFonts w:hint="eastAsia"/>
        </w:rPr>
        <w:t>）</w:t>
      </w:r>
      <w:r w:rsidR="00845E90" w:rsidRPr="00083418">
        <w:rPr>
          <w:rFonts w:hint="eastAsia"/>
        </w:rPr>
        <w:t>，</w:t>
      </w:r>
      <w:r w:rsidRPr="00083418">
        <w:rPr>
          <w:rFonts w:hint="eastAsia"/>
        </w:rPr>
        <w:t>大黄酸</w:t>
      </w:r>
      <w:r w:rsidR="00FE03B3" w:rsidRPr="00083418">
        <w:rPr>
          <w:kern w:val="0"/>
        </w:rPr>
        <w:t>对照品</w:t>
      </w:r>
      <w:r w:rsidR="004916B7" w:rsidRPr="00083418">
        <w:rPr>
          <w:rFonts w:hint="eastAsia"/>
        </w:rPr>
        <w:t>（</w:t>
      </w:r>
      <w:r w:rsidR="004916B7" w:rsidRPr="00083418">
        <w:rPr>
          <w:rFonts w:hint="eastAsia"/>
        </w:rPr>
        <w:t>1</w:t>
      </w:r>
      <w:r w:rsidR="004916B7" w:rsidRPr="00083418">
        <w:t>107</w:t>
      </w:r>
      <w:r w:rsidRPr="00083418">
        <w:t>57</w:t>
      </w:r>
      <w:r w:rsidR="004916B7" w:rsidRPr="00083418">
        <w:t>-2016</w:t>
      </w:r>
      <w:r w:rsidRPr="00083418">
        <w:t>07</w:t>
      </w:r>
      <w:r w:rsidR="004916B7" w:rsidRPr="00083418">
        <w:rPr>
          <w:rFonts w:hint="eastAsia"/>
        </w:rPr>
        <w:t>）</w:t>
      </w:r>
      <w:r w:rsidR="00845E90" w:rsidRPr="00083418">
        <w:rPr>
          <w:rFonts w:hint="eastAsia"/>
        </w:rPr>
        <w:t>，</w:t>
      </w:r>
      <w:r w:rsidRPr="00083418">
        <w:rPr>
          <w:rFonts w:hint="eastAsia"/>
        </w:rPr>
        <w:t>大黄素甲醚</w:t>
      </w:r>
      <w:r w:rsidR="00FE03B3" w:rsidRPr="00083418">
        <w:rPr>
          <w:kern w:val="0"/>
        </w:rPr>
        <w:t>对照品</w:t>
      </w:r>
      <w:r w:rsidRPr="00083418">
        <w:rPr>
          <w:rFonts w:hint="eastAsia"/>
        </w:rPr>
        <w:t>（</w:t>
      </w:r>
      <w:r w:rsidRPr="00083418">
        <w:rPr>
          <w:rFonts w:hint="eastAsia"/>
        </w:rPr>
        <w:t>1</w:t>
      </w:r>
      <w:r w:rsidRPr="00083418">
        <w:t>10758-201616</w:t>
      </w:r>
      <w:r w:rsidRPr="00083418">
        <w:rPr>
          <w:rFonts w:hint="eastAsia"/>
        </w:rPr>
        <w:t>）</w:t>
      </w:r>
      <w:r w:rsidR="00845E90" w:rsidRPr="00083418">
        <w:rPr>
          <w:rFonts w:hint="eastAsia"/>
        </w:rPr>
        <w:t>，</w:t>
      </w:r>
      <w:r w:rsidRPr="00083418">
        <w:rPr>
          <w:rFonts w:hint="eastAsia"/>
        </w:rPr>
        <w:t>大黄</w:t>
      </w:r>
      <w:proofErr w:type="gramStart"/>
      <w:r w:rsidRPr="00083418">
        <w:rPr>
          <w:rFonts w:hint="eastAsia"/>
        </w:rPr>
        <w:t>酚</w:t>
      </w:r>
      <w:proofErr w:type="gramEnd"/>
      <w:r w:rsidR="00FE03B3" w:rsidRPr="00083418">
        <w:rPr>
          <w:kern w:val="0"/>
        </w:rPr>
        <w:t>对照品</w:t>
      </w:r>
      <w:r w:rsidRPr="00083418">
        <w:rPr>
          <w:rFonts w:hint="eastAsia"/>
        </w:rPr>
        <w:t>（</w:t>
      </w:r>
      <w:r w:rsidRPr="00083418">
        <w:rPr>
          <w:rFonts w:hint="eastAsia"/>
        </w:rPr>
        <w:t>1</w:t>
      </w:r>
      <w:r w:rsidRPr="00083418">
        <w:t>10796-200309</w:t>
      </w:r>
      <w:r w:rsidRPr="00083418">
        <w:rPr>
          <w:rFonts w:hint="eastAsia"/>
        </w:rPr>
        <w:t>）</w:t>
      </w:r>
      <w:r w:rsidR="00845E90" w:rsidRPr="00083418">
        <w:rPr>
          <w:rFonts w:hint="eastAsia"/>
        </w:rPr>
        <w:t>，</w:t>
      </w:r>
      <w:r w:rsidRPr="00083418">
        <w:rPr>
          <w:rFonts w:hint="eastAsia"/>
        </w:rPr>
        <w:t>大黄</w:t>
      </w:r>
      <w:r w:rsidR="00FE03B3" w:rsidRPr="00083418">
        <w:rPr>
          <w:rFonts w:hint="eastAsia"/>
        </w:rPr>
        <w:t>对照药材</w:t>
      </w:r>
      <w:r w:rsidRPr="00083418">
        <w:rPr>
          <w:rFonts w:hint="eastAsia"/>
        </w:rPr>
        <w:t>（药用大黄，</w:t>
      </w:r>
      <w:r w:rsidRPr="00083418">
        <w:rPr>
          <w:rFonts w:hint="eastAsia"/>
        </w:rPr>
        <w:t>1</w:t>
      </w:r>
      <w:r w:rsidRPr="00083418">
        <w:t>20984-201202</w:t>
      </w:r>
      <w:r w:rsidR="00111FBA" w:rsidRPr="00083418">
        <w:rPr>
          <w:rFonts w:hint="eastAsia"/>
        </w:rPr>
        <w:t>，</w:t>
      </w:r>
      <w:r w:rsidR="003A4188" w:rsidRPr="00083418">
        <w:rPr>
          <w:rFonts w:hint="eastAsia"/>
        </w:rPr>
        <w:t>编号：</w:t>
      </w:r>
      <w:r w:rsidR="00111FBA" w:rsidRPr="00083418">
        <w:rPr>
          <w:rFonts w:hint="eastAsia"/>
        </w:rPr>
        <w:t>S1</w:t>
      </w:r>
      <w:r w:rsidRPr="00083418">
        <w:rPr>
          <w:rFonts w:hint="eastAsia"/>
        </w:rPr>
        <w:t>）</w:t>
      </w:r>
      <w:r w:rsidR="00FE03B3" w:rsidRPr="00083418">
        <w:rPr>
          <w:rFonts w:hint="eastAsia"/>
        </w:rPr>
        <w:t>，</w:t>
      </w:r>
      <w:proofErr w:type="gramStart"/>
      <w:r w:rsidR="001F754F" w:rsidRPr="00083418">
        <w:rPr>
          <w:kern w:val="0"/>
        </w:rPr>
        <w:t>均购</w:t>
      </w:r>
      <w:proofErr w:type="gramEnd"/>
      <w:r w:rsidRPr="00083418">
        <w:rPr>
          <w:rFonts w:hint="eastAsia"/>
          <w:kern w:val="0"/>
        </w:rPr>
        <w:t>自</w:t>
      </w:r>
      <w:r w:rsidR="001F754F" w:rsidRPr="00083418">
        <w:rPr>
          <w:kern w:val="0"/>
        </w:rPr>
        <w:t>中国</w:t>
      </w:r>
      <w:r w:rsidRPr="00083418">
        <w:rPr>
          <w:rFonts w:hint="eastAsia"/>
          <w:kern w:val="0"/>
        </w:rPr>
        <w:t>食品药品检定研究院</w:t>
      </w:r>
      <w:r w:rsidR="00B0274B" w:rsidRPr="00083418">
        <w:rPr>
          <w:rFonts w:hint="eastAsia"/>
          <w:kern w:val="0"/>
        </w:rPr>
        <w:t>；</w:t>
      </w:r>
      <w:r w:rsidR="001F754F" w:rsidRPr="00083418">
        <w:rPr>
          <w:kern w:val="0"/>
        </w:rPr>
        <w:t>乙腈为色谱纯</w:t>
      </w:r>
      <w:r w:rsidR="004916B7" w:rsidRPr="00083418">
        <w:rPr>
          <w:rFonts w:hint="eastAsia"/>
          <w:kern w:val="0"/>
        </w:rPr>
        <w:t>（</w:t>
      </w:r>
      <w:r w:rsidR="00B0274B" w:rsidRPr="00083418">
        <w:rPr>
          <w:rFonts w:hint="eastAsia"/>
          <w:kern w:val="0"/>
        </w:rPr>
        <w:t>天津赛孚瑞科技有限</w:t>
      </w:r>
      <w:r w:rsidR="004916B7" w:rsidRPr="00083418">
        <w:rPr>
          <w:rFonts w:hint="eastAsia"/>
          <w:kern w:val="0"/>
        </w:rPr>
        <w:t>公司）</w:t>
      </w:r>
      <w:r w:rsidR="00B0274B" w:rsidRPr="00083418">
        <w:rPr>
          <w:rFonts w:hint="eastAsia"/>
          <w:kern w:val="0"/>
        </w:rPr>
        <w:t>；</w:t>
      </w:r>
      <w:r w:rsidR="001F754F" w:rsidRPr="00083418">
        <w:rPr>
          <w:kern w:val="0"/>
        </w:rPr>
        <w:lastRenderedPageBreak/>
        <w:t>水为娃哈哈纯净水。</w:t>
      </w:r>
    </w:p>
    <w:p w14:paraId="46037D1D" w14:textId="2E8EEA86" w:rsidR="001F754F" w:rsidRPr="00083418" w:rsidRDefault="00F23683" w:rsidP="00F23683">
      <w:pPr>
        <w:autoSpaceDE w:val="0"/>
        <w:autoSpaceDN w:val="0"/>
        <w:adjustRightInd w:val="0"/>
        <w:snapToGrid w:val="0"/>
        <w:spacing w:line="360" w:lineRule="auto"/>
        <w:rPr>
          <w:rFonts w:ascii="楷体_GB2312" w:eastAsia="楷体_GB2312"/>
          <w:kern w:val="0"/>
        </w:rPr>
      </w:pPr>
      <w:r w:rsidRPr="00083418">
        <w:rPr>
          <w:rFonts w:eastAsia="楷体_GB2312"/>
          <w:b/>
          <w:kern w:val="0"/>
        </w:rPr>
        <w:t>1.3</w:t>
      </w:r>
      <w:r w:rsidRPr="00083418">
        <w:rPr>
          <w:rFonts w:ascii="楷体_GB2312" w:eastAsia="楷体_GB2312" w:hint="eastAsia"/>
          <w:kern w:val="0"/>
        </w:rPr>
        <w:t xml:space="preserve">  </w:t>
      </w:r>
      <w:r w:rsidR="001F754F" w:rsidRPr="00083418">
        <w:rPr>
          <w:rFonts w:ascii="楷体_GB2312" w:eastAsia="楷体_GB2312" w:hint="eastAsia"/>
          <w:kern w:val="0"/>
        </w:rPr>
        <w:t>药材</w:t>
      </w:r>
      <w:r w:rsidR="004916B7" w:rsidRPr="00083418">
        <w:rPr>
          <w:rFonts w:ascii="楷体_GB2312" w:eastAsia="楷体_GB2312" w:hint="eastAsia"/>
          <w:kern w:val="0"/>
        </w:rPr>
        <w:tab/>
      </w:r>
    </w:p>
    <w:p w14:paraId="0BFE7FF0" w14:textId="08ACB496" w:rsidR="00F23683" w:rsidRPr="00083418" w:rsidRDefault="00F23683" w:rsidP="00F23683">
      <w:r w:rsidRPr="00083418">
        <w:rPr>
          <w:rFonts w:hint="eastAsia"/>
        </w:rPr>
        <w:t xml:space="preserve"> </w:t>
      </w:r>
      <w:r w:rsidR="00326528" w:rsidRPr="00083418">
        <w:tab/>
      </w:r>
      <w:r w:rsidR="00326528" w:rsidRPr="00083418">
        <w:rPr>
          <w:rFonts w:hint="eastAsia"/>
        </w:rPr>
        <w:t>本文研究中使用的</w:t>
      </w:r>
      <w:proofErr w:type="gramStart"/>
      <w:r w:rsidR="00326528" w:rsidRPr="00083418">
        <w:t>不同基原及</w:t>
      </w:r>
      <w:proofErr w:type="gramEnd"/>
      <w:r w:rsidR="00326528" w:rsidRPr="00083418">
        <w:t>产地的大黄药材</w:t>
      </w:r>
      <w:r w:rsidR="006E7D20" w:rsidRPr="00083418">
        <w:rPr>
          <w:rFonts w:hint="eastAsia"/>
        </w:rPr>
        <w:t>来源</w:t>
      </w:r>
      <w:r w:rsidR="000C37C0" w:rsidRPr="00083418">
        <w:rPr>
          <w:rFonts w:hint="eastAsia"/>
        </w:rPr>
        <w:t>见表</w:t>
      </w:r>
      <w:r w:rsidR="000C37C0" w:rsidRPr="00083418">
        <w:t>1</w:t>
      </w:r>
      <w:r w:rsidR="000C37C0" w:rsidRPr="00083418">
        <w:rPr>
          <w:rFonts w:hint="eastAsia"/>
        </w:rPr>
        <w:t>。</w:t>
      </w:r>
    </w:p>
    <w:p w14:paraId="781CFB83" w14:textId="5BA28999" w:rsidR="0031578D" w:rsidRPr="00083418" w:rsidRDefault="0031578D" w:rsidP="00F2368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黑体"/>
          <w:b/>
          <w:sz w:val="21"/>
          <w:szCs w:val="21"/>
        </w:rPr>
      </w:pPr>
      <w:r w:rsidRPr="00083418">
        <w:rPr>
          <w:rFonts w:eastAsia="黑体"/>
          <w:b/>
          <w:sz w:val="21"/>
          <w:szCs w:val="21"/>
        </w:rPr>
        <w:t>表</w:t>
      </w:r>
      <w:r w:rsidRPr="00083418">
        <w:rPr>
          <w:rFonts w:eastAsia="黑体"/>
          <w:b/>
          <w:sz w:val="21"/>
          <w:szCs w:val="21"/>
        </w:rPr>
        <w:t xml:space="preserve">1  </w:t>
      </w:r>
      <w:r w:rsidR="00FA4290" w:rsidRPr="00083418">
        <w:rPr>
          <w:rFonts w:eastAsia="黑体"/>
          <w:b/>
          <w:sz w:val="21"/>
          <w:szCs w:val="21"/>
        </w:rPr>
        <w:t>大黄</w:t>
      </w:r>
      <w:r w:rsidRPr="00083418">
        <w:rPr>
          <w:rFonts w:eastAsia="黑体"/>
          <w:b/>
          <w:sz w:val="21"/>
          <w:szCs w:val="21"/>
        </w:rPr>
        <w:t>药材来源</w:t>
      </w:r>
    </w:p>
    <w:tbl>
      <w:tblPr>
        <w:tblStyle w:val="a7"/>
        <w:tblW w:w="3839" w:type="pct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985"/>
        <w:gridCol w:w="2974"/>
      </w:tblGrid>
      <w:tr w:rsidR="00083418" w:rsidRPr="00083418" w14:paraId="29BAE80D" w14:textId="55F301A0" w:rsidTr="002249E7">
        <w:tc>
          <w:tcPr>
            <w:tcW w:w="1112" w:type="pct"/>
            <w:tcBorders>
              <w:top w:val="single" w:sz="4" w:space="0" w:color="auto"/>
              <w:bottom w:val="single" w:sz="4" w:space="0" w:color="auto"/>
            </w:tcBorders>
          </w:tcPr>
          <w:p w14:paraId="6315F036" w14:textId="60701C90" w:rsidR="006D1E63" w:rsidRPr="00083418" w:rsidRDefault="006D1E63" w:rsidP="00A40E9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sz w:val="21"/>
                <w:szCs w:val="21"/>
              </w:rPr>
              <w:t>编号</w:t>
            </w:r>
          </w:p>
        </w:tc>
        <w:tc>
          <w:tcPr>
            <w:tcW w:w="1556" w:type="pct"/>
            <w:tcBorders>
              <w:top w:val="single" w:sz="4" w:space="0" w:color="auto"/>
              <w:bottom w:val="single" w:sz="4" w:space="0" w:color="auto"/>
            </w:tcBorders>
          </w:tcPr>
          <w:p w14:paraId="6DF360D6" w14:textId="3A783267" w:rsidR="006D1E63" w:rsidRPr="00083418" w:rsidRDefault="00326528" w:rsidP="00A40E9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proofErr w:type="gramStart"/>
            <w:r w:rsidRPr="00083418">
              <w:rPr>
                <w:rFonts w:hint="eastAsia"/>
                <w:sz w:val="21"/>
                <w:szCs w:val="21"/>
              </w:rPr>
              <w:t>基原</w:t>
            </w:r>
            <w:proofErr w:type="gramEnd"/>
          </w:p>
        </w:tc>
        <w:tc>
          <w:tcPr>
            <w:tcW w:w="2333" w:type="pct"/>
            <w:tcBorders>
              <w:top w:val="single" w:sz="4" w:space="0" w:color="auto"/>
              <w:bottom w:val="single" w:sz="4" w:space="0" w:color="auto"/>
            </w:tcBorders>
          </w:tcPr>
          <w:p w14:paraId="1ECC15F1" w14:textId="7419A88B" w:rsidR="006D1E63" w:rsidRPr="00083418" w:rsidRDefault="00326528" w:rsidP="00A40E9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rFonts w:hint="eastAsia"/>
                <w:sz w:val="21"/>
                <w:szCs w:val="21"/>
              </w:rPr>
              <w:t>产地</w:t>
            </w:r>
            <w:r w:rsidRPr="00083418">
              <w:rPr>
                <w:rFonts w:hint="eastAsia"/>
                <w:sz w:val="21"/>
                <w:szCs w:val="21"/>
              </w:rPr>
              <w:t>/</w:t>
            </w:r>
            <w:r w:rsidRPr="00083418">
              <w:rPr>
                <w:rFonts w:hint="eastAsia"/>
                <w:sz w:val="21"/>
                <w:szCs w:val="21"/>
              </w:rPr>
              <w:t>来源</w:t>
            </w:r>
          </w:p>
        </w:tc>
      </w:tr>
      <w:tr w:rsidR="00083418" w:rsidRPr="00083418" w14:paraId="4FE59A23" w14:textId="77777777" w:rsidTr="002249E7">
        <w:tc>
          <w:tcPr>
            <w:tcW w:w="1112" w:type="pct"/>
          </w:tcPr>
          <w:p w14:paraId="10904618" w14:textId="43EF1EC0" w:rsidR="00326528" w:rsidRPr="00083418" w:rsidRDefault="00326528" w:rsidP="00A40E9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rFonts w:hint="eastAsia"/>
                <w:sz w:val="21"/>
                <w:szCs w:val="21"/>
              </w:rPr>
              <w:t>S</w:t>
            </w:r>
            <w:r w:rsidRPr="00083418">
              <w:rPr>
                <w:sz w:val="21"/>
                <w:szCs w:val="21"/>
              </w:rPr>
              <w:t>1</w:t>
            </w:r>
          </w:p>
        </w:tc>
        <w:tc>
          <w:tcPr>
            <w:tcW w:w="1556" w:type="pct"/>
          </w:tcPr>
          <w:p w14:paraId="09DDC3CA" w14:textId="06CF9ECE" w:rsidR="00326528" w:rsidRPr="00083418" w:rsidRDefault="00326528" w:rsidP="00A40E9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rFonts w:hint="eastAsia"/>
                <w:sz w:val="21"/>
                <w:szCs w:val="21"/>
              </w:rPr>
              <w:t>药用大黄</w:t>
            </w:r>
          </w:p>
        </w:tc>
        <w:tc>
          <w:tcPr>
            <w:tcW w:w="2333" w:type="pct"/>
            <w:vAlign w:val="center"/>
          </w:tcPr>
          <w:p w14:paraId="1BACD149" w14:textId="163950B8" w:rsidR="00326528" w:rsidRPr="00083418" w:rsidRDefault="00326528" w:rsidP="00A40E9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sz w:val="21"/>
                <w:szCs w:val="21"/>
              </w:rPr>
              <w:t>中国</w:t>
            </w:r>
            <w:r w:rsidRPr="00083418">
              <w:rPr>
                <w:rFonts w:hint="eastAsia"/>
                <w:sz w:val="21"/>
                <w:szCs w:val="21"/>
              </w:rPr>
              <w:t>食品药品检定研究院</w:t>
            </w:r>
          </w:p>
        </w:tc>
      </w:tr>
      <w:tr w:rsidR="00083418" w:rsidRPr="00083418" w14:paraId="6075C3AE" w14:textId="0BF010F6" w:rsidTr="002249E7">
        <w:tc>
          <w:tcPr>
            <w:tcW w:w="1112" w:type="pct"/>
          </w:tcPr>
          <w:p w14:paraId="5737D8CA" w14:textId="72D9F899" w:rsidR="006D1E63" w:rsidRPr="00083418" w:rsidRDefault="006D1E63" w:rsidP="00A40E9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sz w:val="21"/>
                <w:szCs w:val="21"/>
              </w:rPr>
              <w:t>S2</w:t>
            </w:r>
          </w:p>
        </w:tc>
        <w:tc>
          <w:tcPr>
            <w:tcW w:w="1556" w:type="pct"/>
          </w:tcPr>
          <w:p w14:paraId="111A5EBC" w14:textId="4E038A48" w:rsidR="006D1E63" w:rsidRPr="00083418" w:rsidRDefault="006D1E63" w:rsidP="00A40E9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rFonts w:hint="eastAsia"/>
                <w:sz w:val="21"/>
                <w:szCs w:val="21"/>
              </w:rPr>
              <w:t>药用大黄</w:t>
            </w:r>
          </w:p>
        </w:tc>
        <w:tc>
          <w:tcPr>
            <w:tcW w:w="2333" w:type="pct"/>
            <w:vAlign w:val="center"/>
          </w:tcPr>
          <w:p w14:paraId="3E39F0EA" w14:textId="78DCCBFD" w:rsidR="006D1E63" w:rsidRPr="00083418" w:rsidRDefault="006D1E63" w:rsidP="00A40E9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rFonts w:hint="eastAsia"/>
                <w:sz w:val="21"/>
                <w:szCs w:val="21"/>
              </w:rPr>
              <w:t>四川</w:t>
            </w:r>
          </w:p>
        </w:tc>
      </w:tr>
      <w:tr w:rsidR="00083418" w:rsidRPr="00083418" w14:paraId="2FFCA274" w14:textId="65E04D5A" w:rsidTr="002249E7">
        <w:tc>
          <w:tcPr>
            <w:tcW w:w="1112" w:type="pct"/>
          </w:tcPr>
          <w:p w14:paraId="20E0E219" w14:textId="6985B119" w:rsidR="006D1E63" w:rsidRPr="00083418" w:rsidRDefault="006D1E63" w:rsidP="00A40E9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sz w:val="21"/>
                <w:szCs w:val="21"/>
              </w:rPr>
              <w:t>S3</w:t>
            </w:r>
          </w:p>
        </w:tc>
        <w:tc>
          <w:tcPr>
            <w:tcW w:w="1556" w:type="pct"/>
          </w:tcPr>
          <w:p w14:paraId="104B9936" w14:textId="498A8EF6" w:rsidR="006D1E63" w:rsidRPr="00083418" w:rsidRDefault="006D1E63" w:rsidP="00A40E9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rFonts w:hint="eastAsia"/>
                <w:sz w:val="21"/>
                <w:szCs w:val="21"/>
              </w:rPr>
              <w:t>药用大黄</w:t>
            </w:r>
          </w:p>
        </w:tc>
        <w:tc>
          <w:tcPr>
            <w:tcW w:w="2333" w:type="pct"/>
            <w:vAlign w:val="center"/>
          </w:tcPr>
          <w:p w14:paraId="5A0AF23C" w14:textId="501E6223" w:rsidR="006D1E63" w:rsidRPr="00083418" w:rsidRDefault="003B0F65" w:rsidP="00A40E9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rFonts w:hint="eastAsia"/>
                <w:sz w:val="21"/>
                <w:szCs w:val="21"/>
              </w:rPr>
              <w:t>湖北</w:t>
            </w:r>
          </w:p>
        </w:tc>
      </w:tr>
      <w:tr w:rsidR="00083418" w:rsidRPr="00083418" w14:paraId="02B3B4A9" w14:textId="65F3265C" w:rsidTr="002249E7">
        <w:tc>
          <w:tcPr>
            <w:tcW w:w="1112" w:type="pct"/>
          </w:tcPr>
          <w:p w14:paraId="09F11B9A" w14:textId="06382035" w:rsidR="006D1E63" w:rsidRPr="00083418" w:rsidRDefault="006D1E63" w:rsidP="00A40E9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sz w:val="21"/>
                <w:szCs w:val="21"/>
              </w:rPr>
              <w:t>S4</w:t>
            </w:r>
          </w:p>
        </w:tc>
        <w:tc>
          <w:tcPr>
            <w:tcW w:w="1556" w:type="pct"/>
          </w:tcPr>
          <w:p w14:paraId="48E557D7" w14:textId="639B5C7D" w:rsidR="006D1E63" w:rsidRPr="00083418" w:rsidRDefault="006D1E63" w:rsidP="00A40E9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rFonts w:hint="eastAsia"/>
                <w:sz w:val="21"/>
                <w:szCs w:val="21"/>
              </w:rPr>
              <w:t>药用大黄</w:t>
            </w:r>
          </w:p>
        </w:tc>
        <w:tc>
          <w:tcPr>
            <w:tcW w:w="2333" w:type="pct"/>
            <w:vAlign w:val="center"/>
          </w:tcPr>
          <w:p w14:paraId="3D3F23C0" w14:textId="6F7A493D" w:rsidR="006D1E63" w:rsidRPr="00083418" w:rsidRDefault="006D1E63" w:rsidP="00A40E9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rFonts w:hint="eastAsia"/>
                <w:sz w:val="21"/>
                <w:szCs w:val="21"/>
              </w:rPr>
              <w:t>甘肃</w:t>
            </w:r>
          </w:p>
        </w:tc>
      </w:tr>
      <w:tr w:rsidR="00083418" w:rsidRPr="00083418" w14:paraId="415031E1" w14:textId="77777777" w:rsidTr="002249E7">
        <w:tc>
          <w:tcPr>
            <w:tcW w:w="1112" w:type="pct"/>
          </w:tcPr>
          <w:p w14:paraId="6E7EF79D" w14:textId="37592122" w:rsidR="002B315D" w:rsidRPr="00083418" w:rsidRDefault="002B315D" w:rsidP="00A40E9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sz w:val="21"/>
                <w:szCs w:val="21"/>
              </w:rPr>
              <w:t>S5</w:t>
            </w:r>
          </w:p>
        </w:tc>
        <w:tc>
          <w:tcPr>
            <w:tcW w:w="1556" w:type="pct"/>
          </w:tcPr>
          <w:p w14:paraId="17EE3042" w14:textId="4BBB274D" w:rsidR="002B315D" w:rsidRPr="00083418" w:rsidRDefault="002B315D" w:rsidP="00A40E9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rFonts w:hint="eastAsia"/>
                <w:sz w:val="21"/>
                <w:szCs w:val="21"/>
              </w:rPr>
              <w:t>药用大黄</w:t>
            </w:r>
          </w:p>
        </w:tc>
        <w:tc>
          <w:tcPr>
            <w:tcW w:w="2333" w:type="pct"/>
            <w:vAlign w:val="center"/>
          </w:tcPr>
          <w:p w14:paraId="27BE0EF2" w14:textId="557A56D7" w:rsidR="002B315D" w:rsidRPr="00083418" w:rsidRDefault="00F83F64" w:rsidP="00A40E9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rFonts w:hint="eastAsia"/>
                <w:sz w:val="21"/>
                <w:szCs w:val="21"/>
              </w:rPr>
              <w:t>四川</w:t>
            </w:r>
          </w:p>
        </w:tc>
      </w:tr>
      <w:tr w:rsidR="00083418" w:rsidRPr="00083418" w14:paraId="3A551211" w14:textId="56538ACE" w:rsidTr="002249E7">
        <w:tc>
          <w:tcPr>
            <w:tcW w:w="1112" w:type="pct"/>
          </w:tcPr>
          <w:p w14:paraId="432665C6" w14:textId="7CEB3050" w:rsidR="002B315D" w:rsidRPr="00083418" w:rsidRDefault="002B315D" w:rsidP="00A40E9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sz w:val="21"/>
                <w:szCs w:val="21"/>
              </w:rPr>
              <w:t>S6</w:t>
            </w:r>
          </w:p>
        </w:tc>
        <w:tc>
          <w:tcPr>
            <w:tcW w:w="1556" w:type="pct"/>
          </w:tcPr>
          <w:p w14:paraId="224E46FC" w14:textId="4158ABFC" w:rsidR="002B315D" w:rsidRPr="00083418" w:rsidRDefault="002B315D" w:rsidP="00A40E9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rFonts w:hint="eastAsia"/>
                <w:sz w:val="21"/>
                <w:szCs w:val="21"/>
              </w:rPr>
              <w:t>唐古特大黄</w:t>
            </w:r>
          </w:p>
        </w:tc>
        <w:tc>
          <w:tcPr>
            <w:tcW w:w="2333" w:type="pct"/>
            <w:vAlign w:val="center"/>
          </w:tcPr>
          <w:p w14:paraId="38920F67" w14:textId="01CAC216" w:rsidR="002B315D" w:rsidRPr="00083418" w:rsidRDefault="002B315D" w:rsidP="00A40E9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rFonts w:hint="eastAsia"/>
                <w:sz w:val="21"/>
                <w:szCs w:val="21"/>
              </w:rPr>
              <w:t>四川</w:t>
            </w:r>
          </w:p>
        </w:tc>
      </w:tr>
      <w:tr w:rsidR="00083418" w:rsidRPr="00083418" w14:paraId="295ECF2A" w14:textId="63A67B70" w:rsidTr="002249E7">
        <w:tc>
          <w:tcPr>
            <w:tcW w:w="1112" w:type="pct"/>
            <w:tcBorders>
              <w:bottom w:val="single" w:sz="4" w:space="0" w:color="auto"/>
            </w:tcBorders>
          </w:tcPr>
          <w:p w14:paraId="6CA2E3CD" w14:textId="2F30A2B2" w:rsidR="002B315D" w:rsidRPr="00083418" w:rsidRDefault="002B315D" w:rsidP="00A40E9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sz w:val="21"/>
                <w:szCs w:val="21"/>
              </w:rPr>
              <w:t>S7</w:t>
            </w: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14:paraId="6E385CF3" w14:textId="5A8469CE" w:rsidR="002B315D" w:rsidRPr="00083418" w:rsidRDefault="002B315D" w:rsidP="00A40E9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rFonts w:hint="eastAsia"/>
                <w:sz w:val="21"/>
                <w:szCs w:val="21"/>
              </w:rPr>
              <w:t>掌叶大黄</w:t>
            </w:r>
          </w:p>
        </w:tc>
        <w:tc>
          <w:tcPr>
            <w:tcW w:w="2333" w:type="pct"/>
            <w:tcBorders>
              <w:bottom w:val="single" w:sz="4" w:space="0" w:color="auto"/>
            </w:tcBorders>
            <w:vAlign w:val="center"/>
          </w:tcPr>
          <w:p w14:paraId="5D1C87E9" w14:textId="24DBFD4D" w:rsidR="002B315D" w:rsidRPr="00083418" w:rsidRDefault="002B315D" w:rsidP="00A40E9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rFonts w:hint="eastAsia"/>
                <w:sz w:val="21"/>
                <w:szCs w:val="21"/>
              </w:rPr>
              <w:t>甘肃</w:t>
            </w:r>
          </w:p>
        </w:tc>
      </w:tr>
    </w:tbl>
    <w:p w14:paraId="58FF778B" w14:textId="1825DB71" w:rsidR="00E32EA6" w:rsidRPr="00083418" w:rsidRDefault="00E32EA6" w:rsidP="00A40E91">
      <w:pPr>
        <w:adjustRightInd w:val="0"/>
        <w:snapToGrid w:val="0"/>
        <w:spacing w:line="360" w:lineRule="auto"/>
        <w:rPr>
          <w:rFonts w:eastAsia="黑体"/>
          <w:b/>
        </w:rPr>
      </w:pPr>
      <w:r w:rsidRPr="00083418">
        <w:rPr>
          <w:rFonts w:eastAsia="黑体"/>
          <w:b/>
        </w:rPr>
        <w:t xml:space="preserve">2 </w:t>
      </w:r>
      <w:r w:rsidR="00E75873" w:rsidRPr="00083418">
        <w:rPr>
          <w:rFonts w:eastAsia="黑体"/>
          <w:b/>
        </w:rPr>
        <w:t xml:space="preserve"> </w:t>
      </w:r>
      <w:r w:rsidRPr="00083418">
        <w:rPr>
          <w:rFonts w:eastAsia="黑体"/>
          <w:b/>
        </w:rPr>
        <w:t>方法</w:t>
      </w:r>
    </w:p>
    <w:p w14:paraId="747DC61A" w14:textId="7F604B99" w:rsidR="00E75873" w:rsidRPr="00083418" w:rsidRDefault="00ED1D12" w:rsidP="00A40E91">
      <w:pPr>
        <w:adjustRightInd w:val="0"/>
        <w:snapToGrid w:val="0"/>
        <w:spacing w:line="360" w:lineRule="auto"/>
      </w:pPr>
      <w:r w:rsidRPr="00083418">
        <w:rPr>
          <w:b/>
        </w:rPr>
        <w:t>2.1</w:t>
      </w:r>
      <w:r w:rsidR="00E32EA6" w:rsidRPr="00083418">
        <w:t xml:space="preserve"> </w:t>
      </w:r>
      <w:r w:rsidR="00E75873" w:rsidRPr="00083418">
        <w:t xml:space="preserve"> </w:t>
      </w:r>
      <w:r w:rsidR="00E32EA6" w:rsidRPr="00083418">
        <w:rPr>
          <w:rFonts w:ascii="楷体_GB2312" w:eastAsia="楷体_GB2312" w:hint="eastAsia"/>
        </w:rPr>
        <w:t>色谱条件</w:t>
      </w:r>
      <w:r w:rsidR="00E32EA6" w:rsidRPr="00083418">
        <w:tab/>
      </w:r>
    </w:p>
    <w:p w14:paraId="7C858946" w14:textId="7B5EF7D3" w:rsidR="00E32EA6" w:rsidRPr="00083418" w:rsidRDefault="00E32EA6" w:rsidP="00E75873">
      <w:pPr>
        <w:adjustRightInd w:val="0"/>
        <w:snapToGrid w:val="0"/>
        <w:spacing w:line="360" w:lineRule="auto"/>
        <w:ind w:firstLineChars="200" w:firstLine="480"/>
      </w:pPr>
      <w:r w:rsidRPr="00083418">
        <w:t>色谱柱</w:t>
      </w:r>
      <w:r w:rsidRPr="00083418">
        <w:rPr>
          <w:rFonts w:hint="eastAsia"/>
        </w:rPr>
        <w:t>：</w:t>
      </w:r>
      <w:r w:rsidRPr="00083418">
        <w:t>Welch PG-C</w:t>
      </w:r>
      <w:r w:rsidRPr="00083418">
        <w:rPr>
          <w:vertAlign w:val="subscript"/>
        </w:rPr>
        <w:t>18</w:t>
      </w:r>
      <w:r w:rsidRPr="00083418">
        <w:t>色谱柱</w:t>
      </w:r>
      <w:r w:rsidR="0056380E" w:rsidRPr="00083418">
        <w:rPr>
          <w:rFonts w:hint="eastAsia"/>
        </w:rPr>
        <w:t>（</w:t>
      </w:r>
      <w:r w:rsidR="0056380E" w:rsidRPr="00083418">
        <w:t>250 mm×4.6</w:t>
      </w:r>
      <w:r w:rsidR="00D07501" w:rsidRPr="00083418">
        <w:t xml:space="preserve"> </w:t>
      </w:r>
      <w:r w:rsidR="0056380E" w:rsidRPr="00083418">
        <w:t>mm</w:t>
      </w:r>
      <w:r w:rsidR="0056380E" w:rsidRPr="00083418">
        <w:t>，</w:t>
      </w:r>
      <w:r w:rsidR="0056380E" w:rsidRPr="00083418">
        <w:t xml:space="preserve">5 </w:t>
      </w:r>
      <w:proofErr w:type="spellStart"/>
      <w:r w:rsidR="0056380E" w:rsidRPr="00083418">
        <w:t>μm</w:t>
      </w:r>
      <w:proofErr w:type="spellEnd"/>
      <w:r w:rsidR="0056380E" w:rsidRPr="00083418">
        <w:rPr>
          <w:rFonts w:hint="eastAsia"/>
        </w:rPr>
        <w:t>）</w:t>
      </w:r>
      <w:r w:rsidRPr="00083418">
        <w:rPr>
          <w:rFonts w:hint="eastAsia"/>
        </w:rPr>
        <w:t>；</w:t>
      </w:r>
      <w:r w:rsidRPr="00083418">
        <w:t>流动相</w:t>
      </w:r>
      <w:r w:rsidRPr="00083418">
        <w:t>A</w:t>
      </w:r>
      <w:r w:rsidRPr="00083418">
        <w:t>相为</w:t>
      </w:r>
      <w:r w:rsidR="006D1E63" w:rsidRPr="00083418">
        <w:t>0.1</w:t>
      </w:r>
      <w:r w:rsidR="00D07501" w:rsidRPr="00083418">
        <w:t xml:space="preserve"> </w:t>
      </w:r>
      <w:r w:rsidR="006D1E63" w:rsidRPr="00083418">
        <w:t>%</w:t>
      </w:r>
      <w:r w:rsidR="006D1E63" w:rsidRPr="00083418">
        <w:t>磷酸</w:t>
      </w:r>
      <w:r w:rsidR="006D1E63" w:rsidRPr="00083418">
        <w:rPr>
          <w:rFonts w:hint="eastAsia"/>
        </w:rPr>
        <w:t>水溶液</w:t>
      </w:r>
      <w:r w:rsidRPr="00083418">
        <w:t>，</w:t>
      </w:r>
      <w:r w:rsidRPr="00083418">
        <w:t>B</w:t>
      </w:r>
      <w:r w:rsidRPr="00083418">
        <w:t>相为</w:t>
      </w:r>
      <w:r w:rsidR="006D1E63" w:rsidRPr="00083418">
        <w:rPr>
          <w:rFonts w:hint="eastAsia"/>
        </w:rPr>
        <w:t>乙腈</w:t>
      </w:r>
      <w:r w:rsidR="00ED1D12" w:rsidRPr="00083418">
        <w:rPr>
          <w:rFonts w:hint="eastAsia"/>
        </w:rPr>
        <w:t>，</w:t>
      </w:r>
      <w:r w:rsidRPr="00083418">
        <w:t>梯度洗脱</w:t>
      </w:r>
      <w:r w:rsidR="00ED1D12" w:rsidRPr="00083418">
        <w:rPr>
          <w:rFonts w:hint="eastAsia"/>
        </w:rPr>
        <w:t>（见表</w:t>
      </w:r>
      <w:r w:rsidR="00ED1D12" w:rsidRPr="00083418">
        <w:rPr>
          <w:rFonts w:hint="eastAsia"/>
        </w:rPr>
        <w:t>2</w:t>
      </w:r>
      <w:r w:rsidR="00ED1D12" w:rsidRPr="00083418">
        <w:rPr>
          <w:rFonts w:hint="eastAsia"/>
        </w:rPr>
        <w:t>）；</w:t>
      </w:r>
      <w:r w:rsidRPr="00083418">
        <w:t>流速</w:t>
      </w:r>
      <w:r w:rsidRPr="00083418">
        <w:t>1</w:t>
      </w:r>
      <w:r w:rsidR="00ED1D12" w:rsidRPr="00083418">
        <w:rPr>
          <w:rFonts w:hint="eastAsia"/>
        </w:rPr>
        <w:t>.</w:t>
      </w:r>
      <w:r w:rsidRPr="00083418">
        <w:t>0</w:t>
      </w:r>
      <w:r w:rsidR="00CA48B6" w:rsidRPr="00083418">
        <w:t xml:space="preserve"> </w:t>
      </w:r>
      <w:r w:rsidRPr="00083418">
        <w:t>ml/min</w:t>
      </w:r>
      <w:r w:rsidR="00ED1D12" w:rsidRPr="00083418">
        <w:rPr>
          <w:rFonts w:hint="eastAsia"/>
        </w:rPr>
        <w:t>；</w:t>
      </w:r>
      <w:r w:rsidRPr="00083418">
        <w:t>柱温</w:t>
      </w:r>
      <w:r w:rsidR="00ED1D12" w:rsidRPr="00083418">
        <w:rPr>
          <w:rFonts w:hint="eastAsia"/>
        </w:rPr>
        <w:t>：</w:t>
      </w:r>
      <w:r w:rsidRPr="00083418">
        <w:t>3</w:t>
      </w:r>
      <w:r w:rsidR="00A22CD1" w:rsidRPr="00083418">
        <w:t>5</w:t>
      </w:r>
      <w:r w:rsidR="00CA48B6" w:rsidRPr="00083418">
        <w:t xml:space="preserve"> </w:t>
      </w:r>
      <w:r w:rsidRPr="00083418">
        <w:t>℃</w:t>
      </w:r>
      <w:r w:rsidR="00ED1D12" w:rsidRPr="00083418">
        <w:rPr>
          <w:rFonts w:hint="eastAsia"/>
        </w:rPr>
        <w:t>；</w:t>
      </w:r>
      <w:r w:rsidRPr="00083418">
        <w:t>检测波长</w:t>
      </w:r>
      <w:r w:rsidRPr="00083418">
        <w:t>2</w:t>
      </w:r>
      <w:r w:rsidR="00A22CD1" w:rsidRPr="00083418">
        <w:t>54</w:t>
      </w:r>
      <w:r w:rsidR="00C70E9A" w:rsidRPr="00083418">
        <w:t xml:space="preserve"> </w:t>
      </w:r>
      <w:r w:rsidRPr="00083418">
        <w:t>nm</w:t>
      </w:r>
      <w:r w:rsidR="00ED1D12" w:rsidRPr="00083418">
        <w:rPr>
          <w:rFonts w:hint="eastAsia"/>
        </w:rPr>
        <w:t>；</w:t>
      </w:r>
      <w:proofErr w:type="gramStart"/>
      <w:r w:rsidRPr="00083418">
        <w:t>进样</w:t>
      </w:r>
      <w:r w:rsidR="00ED1D12" w:rsidRPr="00083418">
        <w:rPr>
          <w:rFonts w:hint="eastAsia"/>
        </w:rPr>
        <w:t>量</w:t>
      </w:r>
      <w:proofErr w:type="gramEnd"/>
      <w:r w:rsidRPr="00083418">
        <w:t>10</w:t>
      </w:r>
      <w:r w:rsidR="00C70E9A" w:rsidRPr="00083418">
        <w:t xml:space="preserve"> </w:t>
      </w:r>
      <w:proofErr w:type="spellStart"/>
      <w:r w:rsidRPr="00083418">
        <w:t>μl</w:t>
      </w:r>
      <w:proofErr w:type="spellEnd"/>
      <w:r w:rsidRPr="00083418">
        <w:t>。</w:t>
      </w:r>
    </w:p>
    <w:p w14:paraId="485A12C8" w14:textId="0C967E7D" w:rsidR="00ED1D12" w:rsidRPr="00083418" w:rsidRDefault="00ED1D12" w:rsidP="00C70E9A">
      <w:pPr>
        <w:adjustRightInd w:val="0"/>
        <w:snapToGrid w:val="0"/>
        <w:spacing w:line="360" w:lineRule="auto"/>
        <w:jc w:val="center"/>
        <w:rPr>
          <w:rFonts w:eastAsia="黑体"/>
          <w:b/>
          <w:sz w:val="21"/>
          <w:szCs w:val="21"/>
        </w:rPr>
      </w:pPr>
      <w:r w:rsidRPr="00083418">
        <w:rPr>
          <w:rFonts w:eastAsia="黑体"/>
          <w:b/>
          <w:sz w:val="21"/>
          <w:szCs w:val="21"/>
        </w:rPr>
        <w:t>表</w:t>
      </w:r>
      <w:r w:rsidRPr="00083418">
        <w:rPr>
          <w:rFonts w:eastAsia="黑体"/>
          <w:b/>
          <w:sz w:val="21"/>
          <w:szCs w:val="21"/>
        </w:rPr>
        <w:t>2</w:t>
      </w:r>
      <w:r w:rsidR="00F07506" w:rsidRPr="00083418">
        <w:rPr>
          <w:rFonts w:eastAsia="黑体"/>
          <w:b/>
          <w:sz w:val="21"/>
          <w:szCs w:val="21"/>
        </w:rPr>
        <w:t xml:space="preserve">  </w:t>
      </w:r>
      <w:r w:rsidRPr="00083418">
        <w:rPr>
          <w:rFonts w:eastAsia="黑体"/>
          <w:b/>
          <w:sz w:val="21"/>
          <w:szCs w:val="21"/>
        </w:rPr>
        <w:t>梯度洗脱</w:t>
      </w:r>
      <w:r w:rsidR="00F8027E" w:rsidRPr="00083418">
        <w:rPr>
          <w:rFonts w:eastAsia="黑体" w:hint="eastAsia"/>
          <w:b/>
          <w:sz w:val="21"/>
          <w:szCs w:val="21"/>
        </w:rPr>
        <w:t>程序</w:t>
      </w:r>
    </w:p>
    <w:tbl>
      <w:tblPr>
        <w:tblStyle w:val="a7"/>
        <w:tblW w:w="409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2410"/>
        <w:gridCol w:w="2692"/>
      </w:tblGrid>
      <w:tr w:rsidR="00083418" w:rsidRPr="00083418" w14:paraId="5B474481" w14:textId="77777777" w:rsidTr="00430D0F">
        <w:trPr>
          <w:jc w:val="center"/>
        </w:trPr>
        <w:tc>
          <w:tcPr>
            <w:tcW w:w="1251" w:type="pct"/>
            <w:tcBorders>
              <w:top w:val="single" w:sz="4" w:space="0" w:color="auto"/>
              <w:bottom w:val="single" w:sz="4" w:space="0" w:color="auto"/>
            </w:tcBorders>
          </w:tcPr>
          <w:p w14:paraId="4B6AA515" w14:textId="5CC60E3D" w:rsidR="00ED1D12" w:rsidRPr="00083418" w:rsidRDefault="00ED1D12" w:rsidP="00A40E91">
            <w:pPr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rFonts w:hint="eastAsia"/>
                <w:sz w:val="21"/>
                <w:szCs w:val="21"/>
              </w:rPr>
              <w:t>时间</w:t>
            </w:r>
            <w:r w:rsidRPr="00083418">
              <w:rPr>
                <w:rFonts w:hint="eastAsia"/>
                <w:sz w:val="21"/>
                <w:szCs w:val="21"/>
              </w:rPr>
              <w:t>/min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</w:tcPr>
          <w:p w14:paraId="554BFD34" w14:textId="5E4B806B" w:rsidR="00ED1D12" w:rsidRPr="00083418" w:rsidRDefault="00ED1D12" w:rsidP="00A40E91">
            <w:pPr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rFonts w:hint="eastAsia"/>
                <w:sz w:val="21"/>
                <w:szCs w:val="21"/>
              </w:rPr>
              <w:t>流动相</w:t>
            </w:r>
            <w:r w:rsidRPr="00083418">
              <w:rPr>
                <w:rFonts w:hint="eastAsia"/>
                <w:sz w:val="21"/>
                <w:szCs w:val="21"/>
              </w:rPr>
              <w:t>A</w:t>
            </w:r>
            <w:r w:rsidR="00430D0F" w:rsidRPr="00083418">
              <w:rPr>
                <w:rFonts w:hint="eastAsia"/>
                <w:sz w:val="21"/>
                <w:szCs w:val="21"/>
              </w:rPr>
              <w:t>/</w:t>
            </w:r>
            <w:r w:rsidRPr="00083418">
              <w:rPr>
                <w:rFonts w:hint="eastAsia"/>
                <w:sz w:val="21"/>
                <w:szCs w:val="21"/>
              </w:rPr>
              <w:t>%</w:t>
            </w:r>
          </w:p>
        </w:tc>
        <w:tc>
          <w:tcPr>
            <w:tcW w:w="1978" w:type="pct"/>
            <w:tcBorders>
              <w:top w:val="single" w:sz="4" w:space="0" w:color="auto"/>
              <w:bottom w:val="single" w:sz="4" w:space="0" w:color="auto"/>
            </w:tcBorders>
          </w:tcPr>
          <w:p w14:paraId="5F3DA747" w14:textId="1D1D2391" w:rsidR="00ED1D12" w:rsidRPr="00083418" w:rsidRDefault="00ED1D12" w:rsidP="00A40E91">
            <w:pPr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rFonts w:hint="eastAsia"/>
                <w:sz w:val="21"/>
                <w:szCs w:val="21"/>
              </w:rPr>
              <w:t>流动相</w:t>
            </w:r>
            <w:r w:rsidRPr="00083418">
              <w:rPr>
                <w:rFonts w:hint="eastAsia"/>
                <w:sz w:val="21"/>
                <w:szCs w:val="21"/>
              </w:rPr>
              <w:t>B</w:t>
            </w:r>
            <w:r w:rsidR="00430D0F" w:rsidRPr="00083418">
              <w:rPr>
                <w:rFonts w:hint="eastAsia"/>
                <w:sz w:val="21"/>
                <w:szCs w:val="21"/>
              </w:rPr>
              <w:t>/</w:t>
            </w:r>
            <w:r w:rsidRPr="00083418">
              <w:rPr>
                <w:rFonts w:hint="eastAsia"/>
                <w:sz w:val="21"/>
                <w:szCs w:val="21"/>
              </w:rPr>
              <w:t>%</w:t>
            </w:r>
          </w:p>
        </w:tc>
      </w:tr>
      <w:tr w:rsidR="00083418" w:rsidRPr="00083418" w14:paraId="7DBE9E38" w14:textId="77777777" w:rsidTr="00430D0F">
        <w:trPr>
          <w:jc w:val="center"/>
        </w:trPr>
        <w:tc>
          <w:tcPr>
            <w:tcW w:w="1251" w:type="pct"/>
            <w:tcBorders>
              <w:top w:val="single" w:sz="4" w:space="0" w:color="auto"/>
            </w:tcBorders>
          </w:tcPr>
          <w:p w14:paraId="581BF06A" w14:textId="77777777" w:rsidR="00ED1D12" w:rsidRPr="00083418" w:rsidRDefault="00ED1D12" w:rsidP="00A40E91">
            <w:pPr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sz w:val="21"/>
                <w:szCs w:val="21"/>
              </w:rPr>
              <w:t>0</w:t>
            </w:r>
          </w:p>
        </w:tc>
        <w:tc>
          <w:tcPr>
            <w:tcW w:w="1771" w:type="pct"/>
            <w:tcBorders>
              <w:top w:val="single" w:sz="4" w:space="0" w:color="auto"/>
            </w:tcBorders>
          </w:tcPr>
          <w:p w14:paraId="42E2ED65" w14:textId="75B1197A" w:rsidR="00ED1D12" w:rsidRPr="00083418" w:rsidRDefault="00A22CD1" w:rsidP="00A40E91">
            <w:pPr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sz w:val="21"/>
                <w:szCs w:val="21"/>
              </w:rPr>
              <w:t>80</w:t>
            </w:r>
          </w:p>
        </w:tc>
        <w:tc>
          <w:tcPr>
            <w:tcW w:w="1978" w:type="pct"/>
            <w:tcBorders>
              <w:top w:val="single" w:sz="4" w:space="0" w:color="auto"/>
            </w:tcBorders>
          </w:tcPr>
          <w:p w14:paraId="16BA2232" w14:textId="538626AB" w:rsidR="00ED1D12" w:rsidRPr="00083418" w:rsidRDefault="00A22CD1" w:rsidP="00A40E91">
            <w:pPr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sz w:val="21"/>
                <w:szCs w:val="21"/>
              </w:rPr>
              <w:t>20</w:t>
            </w:r>
          </w:p>
        </w:tc>
      </w:tr>
      <w:tr w:rsidR="00083418" w:rsidRPr="00083418" w14:paraId="2D8C485F" w14:textId="77777777" w:rsidTr="00430D0F">
        <w:trPr>
          <w:jc w:val="center"/>
        </w:trPr>
        <w:tc>
          <w:tcPr>
            <w:tcW w:w="1251" w:type="pct"/>
            <w:tcBorders>
              <w:bottom w:val="single" w:sz="4" w:space="0" w:color="auto"/>
            </w:tcBorders>
          </w:tcPr>
          <w:p w14:paraId="444DFB0F" w14:textId="5362E5E9" w:rsidR="00ED1D12" w:rsidRPr="00083418" w:rsidRDefault="00A22CD1" w:rsidP="00A40E91">
            <w:pPr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sz w:val="21"/>
                <w:szCs w:val="21"/>
              </w:rPr>
              <w:t>65</w:t>
            </w:r>
          </w:p>
        </w:tc>
        <w:tc>
          <w:tcPr>
            <w:tcW w:w="1771" w:type="pct"/>
            <w:tcBorders>
              <w:bottom w:val="single" w:sz="4" w:space="0" w:color="auto"/>
            </w:tcBorders>
          </w:tcPr>
          <w:p w14:paraId="7EA539AC" w14:textId="17829F15" w:rsidR="00ED1D12" w:rsidRPr="00083418" w:rsidRDefault="00A22CD1" w:rsidP="00A40E91">
            <w:pPr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sz w:val="21"/>
                <w:szCs w:val="21"/>
              </w:rPr>
              <w:t>15</w:t>
            </w:r>
          </w:p>
        </w:tc>
        <w:tc>
          <w:tcPr>
            <w:tcW w:w="1978" w:type="pct"/>
            <w:tcBorders>
              <w:bottom w:val="single" w:sz="4" w:space="0" w:color="auto"/>
            </w:tcBorders>
          </w:tcPr>
          <w:p w14:paraId="23A289C6" w14:textId="3A8D0DF1" w:rsidR="00ED1D12" w:rsidRPr="00083418" w:rsidRDefault="00A22CD1" w:rsidP="00A40E91">
            <w:pPr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sz w:val="21"/>
                <w:szCs w:val="21"/>
              </w:rPr>
              <w:t>85</w:t>
            </w:r>
          </w:p>
        </w:tc>
      </w:tr>
    </w:tbl>
    <w:p w14:paraId="4A02FA8B" w14:textId="7916D10E" w:rsidR="00ED1D12" w:rsidRPr="00083418" w:rsidRDefault="00ED1D12" w:rsidP="00A40E91">
      <w:pPr>
        <w:adjustRightInd w:val="0"/>
        <w:snapToGrid w:val="0"/>
        <w:spacing w:line="360" w:lineRule="auto"/>
      </w:pPr>
      <w:r w:rsidRPr="00083418">
        <w:rPr>
          <w:b/>
        </w:rPr>
        <w:t>2.2</w:t>
      </w:r>
      <w:r w:rsidR="000502EF" w:rsidRPr="00083418">
        <w:tab/>
      </w:r>
      <w:r w:rsidR="00D07501" w:rsidRPr="00083418">
        <w:t xml:space="preserve"> </w:t>
      </w:r>
      <w:r w:rsidR="00E32EA6" w:rsidRPr="00083418">
        <w:rPr>
          <w:rFonts w:ascii="楷体_GB2312" w:eastAsia="楷体_GB2312" w:hint="eastAsia"/>
        </w:rPr>
        <w:t>对照品溶液的配制</w:t>
      </w:r>
    </w:p>
    <w:p w14:paraId="758F315D" w14:textId="5429EEC7" w:rsidR="00ED1D12" w:rsidRPr="00083418" w:rsidRDefault="00ED1D12" w:rsidP="00C41D92">
      <w:pPr>
        <w:autoSpaceDE w:val="0"/>
        <w:autoSpaceDN w:val="0"/>
        <w:adjustRightInd w:val="0"/>
        <w:snapToGrid w:val="0"/>
        <w:spacing w:line="360" w:lineRule="auto"/>
        <w:ind w:firstLineChars="200" w:firstLine="480"/>
      </w:pPr>
      <w:r w:rsidRPr="00083418">
        <w:t>精密称取</w:t>
      </w:r>
      <w:r w:rsidR="00A22CD1" w:rsidRPr="00083418">
        <w:rPr>
          <w:rFonts w:hint="eastAsia"/>
        </w:rPr>
        <w:t>芦荟大黄素</w:t>
      </w:r>
      <w:r w:rsidRPr="00083418">
        <w:t>对照品、</w:t>
      </w:r>
      <w:r w:rsidR="00A22CD1" w:rsidRPr="00083418">
        <w:rPr>
          <w:rFonts w:hint="eastAsia"/>
        </w:rPr>
        <w:t>大黄素对照品、大黄酸对照品、大黄素甲醚对照品及大黄</w:t>
      </w:r>
      <w:proofErr w:type="gramStart"/>
      <w:r w:rsidR="00A22CD1" w:rsidRPr="00083418">
        <w:rPr>
          <w:rFonts w:hint="eastAsia"/>
        </w:rPr>
        <w:t>酚</w:t>
      </w:r>
      <w:proofErr w:type="gramEnd"/>
      <w:r w:rsidR="00A22CD1" w:rsidRPr="00083418">
        <w:rPr>
          <w:rFonts w:hint="eastAsia"/>
        </w:rPr>
        <w:t>对照品</w:t>
      </w:r>
      <w:r w:rsidRPr="00083418">
        <w:t>适量，加甲醇制成每</w:t>
      </w:r>
      <w:r w:rsidRPr="00083418">
        <w:t>l</w:t>
      </w:r>
      <w:r w:rsidR="00277849" w:rsidRPr="00083418">
        <w:t xml:space="preserve"> </w:t>
      </w:r>
      <w:r w:rsidRPr="00083418">
        <w:t>ml</w:t>
      </w:r>
      <w:r w:rsidRPr="00083418">
        <w:t>含</w:t>
      </w:r>
      <w:r w:rsidR="00A22CD1" w:rsidRPr="00083418">
        <w:rPr>
          <w:rFonts w:hint="eastAsia"/>
        </w:rPr>
        <w:t>芦荟大黄素</w:t>
      </w:r>
      <w:r w:rsidR="00A22CD1" w:rsidRPr="00083418">
        <w:rPr>
          <w:rFonts w:hint="eastAsia"/>
        </w:rPr>
        <w:t>2</w:t>
      </w:r>
      <w:r w:rsidR="00A22CD1" w:rsidRPr="00083418">
        <w:t>0</w:t>
      </w:r>
      <w:r w:rsidR="00C41D92" w:rsidRPr="00083418">
        <w:t xml:space="preserve"> </w:t>
      </w:r>
      <w:proofErr w:type="spellStart"/>
      <w:r w:rsidR="00EF55B1" w:rsidRPr="00083418">
        <w:t>μ</w:t>
      </w:r>
      <w:r w:rsidR="00A22CD1" w:rsidRPr="00083418">
        <w:rPr>
          <w:rFonts w:hint="eastAsia"/>
        </w:rPr>
        <w:t>g</w:t>
      </w:r>
      <w:proofErr w:type="spellEnd"/>
      <w:r w:rsidR="00A22CD1" w:rsidRPr="00083418">
        <w:rPr>
          <w:rFonts w:hint="eastAsia"/>
        </w:rPr>
        <w:t>、大黄酸</w:t>
      </w:r>
      <w:r w:rsidR="00A22CD1" w:rsidRPr="00083418">
        <w:rPr>
          <w:rFonts w:hint="eastAsia"/>
        </w:rPr>
        <w:t>2</w:t>
      </w:r>
      <w:r w:rsidR="00A22CD1" w:rsidRPr="00083418">
        <w:t>0</w:t>
      </w:r>
      <w:r w:rsidR="00C41D92" w:rsidRPr="00083418">
        <w:t xml:space="preserve"> </w:t>
      </w:r>
      <w:proofErr w:type="spellStart"/>
      <w:r w:rsidR="00EF55B1" w:rsidRPr="00083418">
        <w:t>μ</w:t>
      </w:r>
      <w:r w:rsidR="00A22CD1" w:rsidRPr="00083418">
        <w:rPr>
          <w:rFonts w:hint="eastAsia"/>
        </w:rPr>
        <w:t>g</w:t>
      </w:r>
      <w:proofErr w:type="spellEnd"/>
      <w:r w:rsidR="00A22CD1" w:rsidRPr="00083418">
        <w:rPr>
          <w:rFonts w:hint="eastAsia"/>
        </w:rPr>
        <w:t>、大黄素</w:t>
      </w:r>
      <w:r w:rsidR="00A22CD1" w:rsidRPr="00083418">
        <w:rPr>
          <w:rFonts w:hint="eastAsia"/>
        </w:rPr>
        <w:t>2</w:t>
      </w:r>
      <w:r w:rsidR="00A22CD1" w:rsidRPr="00083418">
        <w:t>0</w:t>
      </w:r>
      <w:r w:rsidR="00C41D92" w:rsidRPr="00083418">
        <w:t xml:space="preserve"> </w:t>
      </w:r>
      <w:proofErr w:type="spellStart"/>
      <w:r w:rsidR="00EF55B1" w:rsidRPr="00083418">
        <w:t>μ</w:t>
      </w:r>
      <w:r w:rsidR="00A22CD1" w:rsidRPr="00083418">
        <w:rPr>
          <w:rFonts w:hint="eastAsia"/>
        </w:rPr>
        <w:t>g</w:t>
      </w:r>
      <w:proofErr w:type="spellEnd"/>
      <w:r w:rsidR="00A22CD1" w:rsidRPr="00083418">
        <w:rPr>
          <w:rFonts w:hint="eastAsia"/>
        </w:rPr>
        <w:t>、大黄酚</w:t>
      </w:r>
      <w:r w:rsidR="00A22CD1" w:rsidRPr="00083418">
        <w:rPr>
          <w:rFonts w:hint="eastAsia"/>
        </w:rPr>
        <w:t>1</w:t>
      </w:r>
      <w:r w:rsidR="00A22CD1" w:rsidRPr="00083418">
        <w:t>0</w:t>
      </w:r>
      <w:r w:rsidR="00C41D92" w:rsidRPr="00083418">
        <w:t xml:space="preserve"> </w:t>
      </w:r>
      <w:proofErr w:type="spellStart"/>
      <w:r w:rsidR="00EF55B1" w:rsidRPr="00083418">
        <w:t>μ</w:t>
      </w:r>
      <w:r w:rsidR="00A22CD1" w:rsidRPr="00083418">
        <w:rPr>
          <w:rFonts w:hint="eastAsia"/>
        </w:rPr>
        <w:t>g</w:t>
      </w:r>
      <w:proofErr w:type="spellEnd"/>
      <w:r w:rsidR="00A22CD1" w:rsidRPr="00083418">
        <w:rPr>
          <w:rFonts w:hint="eastAsia"/>
        </w:rPr>
        <w:t>、大黄素甲醚</w:t>
      </w:r>
      <w:r w:rsidR="00A22CD1" w:rsidRPr="00083418">
        <w:rPr>
          <w:rFonts w:hint="eastAsia"/>
        </w:rPr>
        <w:t>1</w:t>
      </w:r>
      <w:r w:rsidR="00A22CD1" w:rsidRPr="00083418">
        <w:t>0</w:t>
      </w:r>
      <w:r w:rsidR="00C41D92" w:rsidRPr="00083418">
        <w:t xml:space="preserve"> </w:t>
      </w:r>
      <w:proofErr w:type="spellStart"/>
      <w:r w:rsidR="00EF55B1" w:rsidRPr="00083418">
        <w:t>μ</w:t>
      </w:r>
      <w:r w:rsidR="00A22CD1" w:rsidRPr="00083418">
        <w:rPr>
          <w:rFonts w:hint="eastAsia"/>
        </w:rPr>
        <w:t>g</w:t>
      </w:r>
      <w:proofErr w:type="spellEnd"/>
      <w:r w:rsidRPr="00083418">
        <w:t>的混合溶液，即得。</w:t>
      </w:r>
    </w:p>
    <w:p w14:paraId="06E975FA" w14:textId="03536425" w:rsidR="000502EF" w:rsidRPr="00083418" w:rsidRDefault="000502EF" w:rsidP="00A40E91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楷体_GB2312" w:eastAsia="楷体_GB2312"/>
        </w:rPr>
      </w:pPr>
      <w:r w:rsidRPr="00083418">
        <w:rPr>
          <w:rFonts w:hint="eastAsia"/>
          <w:b/>
        </w:rPr>
        <w:t>2</w:t>
      </w:r>
      <w:r w:rsidRPr="00083418">
        <w:rPr>
          <w:b/>
        </w:rPr>
        <w:t>.3</w:t>
      </w:r>
      <w:r w:rsidRPr="00083418">
        <w:tab/>
      </w:r>
      <w:r w:rsidR="00760E92" w:rsidRPr="00083418">
        <w:t xml:space="preserve"> </w:t>
      </w:r>
      <w:proofErr w:type="gramStart"/>
      <w:r w:rsidR="00ED1D12" w:rsidRPr="00083418">
        <w:rPr>
          <w:rFonts w:ascii="楷体_GB2312" w:eastAsia="楷体_GB2312" w:hint="eastAsia"/>
        </w:rPr>
        <w:t>供试品溶液</w:t>
      </w:r>
      <w:proofErr w:type="gramEnd"/>
      <w:r w:rsidR="00ED1D12" w:rsidRPr="00083418">
        <w:rPr>
          <w:rFonts w:ascii="楷体_GB2312" w:eastAsia="楷体_GB2312" w:hint="eastAsia"/>
        </w:rPr>
        <w:t>的制备</w:t>
      </w:r>
    </w:p>
    <w:p w14:paraId="22B49CF2" w14:textId="34DD79E3" w:rsidR="000502EF" w:rsidRPr="00083418" w:rsidRDefault="00ED1D12" w:rsidP="005D6754">
      <w:pPr>
        <w:autoSpaceDE w:val="0"/>
        <w:autoSpaceDN w:val="0"/>
        <w:adjustRightInd w:val="0"/>
        <w:snapToGrid w:val="0"/>
        <w:spacing w:line="360" w:lineRule="auto"/>
        <w:ind w:firstLineChars="200" w:firstLine="480"/>
      </w:pPr>
      <w:r w:rsidRPr="00083418">
        <w:t>取本品粉末（过四号筛）</w:t>
      </w:r>
      <w:r w:rsidRPr="00083418">
        <w:t>0.</w:t>
      </w:r>
      <w:r w:rsidR="00A22CD1" w:rsidRPr="00083418">
        <w:t>1</w:t>
      </w:r>
      <w:r w:rsidR="007D5B5F" w:rsidRPr="00083418">
        <w:t xml:space="preserve"> </w:t>
      </w:r>
      <w:r w:rsidRPr="00083418">
        <w:t>g</w:t>
      </w:r>
      <w:r w:rsidRPr="00083418">
        <w:t>，</w:t>
      </w:r>
      <w:r w:rsidR="00A22CD1" w:rsidRPr="00083418">
        <w:t>精密称定，</w:t>
      </w:r>
      <w:proofErr w:type="gramStart"/>
      <w:r w:rsidR="00A22CD1" w:rsidRPr="00083418">
        <w:rPr>
          <w:rFonts w:hint="eastAsia"/>
        </w:rPr>
        <w:t>置具塞</w:t>
      </w:r>
      <w:proofErr w:type="gramEnd"/>
      <w:r w:rsidR="00A22CD1" w:rsidRPr="00083418">
        <w:rPr>
          <w:rFonts w:hint="eastAsia"/>
        </w:rPr>
        <w:t>锥形瓶中，</w:t>
      </w:r>
      <w:r w:rsidRPr="00083418">
        <w:t>精密加</w:t>
      </w:r>
      <w:r w:rsidR="000A08A0" w:rsidRPr="00083418">
        <w:rPr>
          <w:rFonts w:hint="eastAsia"/>
        </w:rPr>
        <w:t>入</w:t>
      </w:r>
      <w:r w:rsidRPr="00083418">
        <w:t>甲醇</w:t>
      </w:r>
      <w:r w:rsidR="00A22CD1" w:rsidRPr="00083418">
        <w:t>25</w:t>
      </w:r>
      <w:r w:rsidR="007D5B5F" w:rsidRPr="00083418">
        <w:t xml:space="preserve"> </w:t>
      </w:r>
      <w:r w:rsidRPr="00083418">
        <w:t>ml</w:t>
      </w:r>
      <w:r w:rsidRPr="00083418">
        <w:t>，称定重量，</w:t>
      </w:r>
      <w:r w:rsidR="00A22CD1" w:rsidRPr="00083418">
        <w:rPr>
          <w:rFonts w:hint="eastAsia"/>
        </w:rPr>
        <w:t>加热回流</w:t>
      </w:r>
      <w:r w:rsidR="00A22CD1" w:rsidRPr="00083418">
        <w:rPr>
          <w:rFonts w:hint="eastAsia"/>
        </w:rPr>
        <w:t>1</w:t>
      </w:r>
      <w:r w:rsidR="007D5B5F" w:rsidRPr="00083418">
        <w:rPr>
          <w:rFonts w:hint="eastAsia"/>
        </w:rPr>
        <w:t xml:space="preserve"> </w:t>
      </w:r>
      <w:r w:rsidR="007D5B5F" w:rsidRPr="00083418">
        <w:t>h</w:t>
      </w:r>
      <w:r w:rsidR="00A22CD1" w:rsidRPr="00083418">
        <w:rPr>
          <w:rFonts w:hint="eastAsia"/>
        </w:rPr>
        <w:t>，</w:t>
      </w:r>
      <w:r w:rsidRPr="00083418">
        <w:t>放冷，再称定重量，用甲醇</w:t>
      </w:r>
      <w:proofErr w:type="gramStart"/>
      <w:r w:rsidRPr="00083418">
        <w:t>补足减失</w:t>
      </w:r>
      <w:proofErr w:type="gramEnd"/>
      <w:r w:rsidRPr="00083418">
        <w:t>的重量，摇匀，滤过，</w:t>
      </w:r>
      <w:proofErr w:type="gramStart"/>
      <w:r w:rsidRPr="00083418">
        <w:t>取续滤</w:t>
      </w:r>
      <w:proofErr w:type="gramEnd"/>
      <w:r w:rsidRPr="00083418">
        <w:t>液，即得。</w:t>
      </w:r>
    </w:p>
    <w:p w14:paraId="700AAD78" w14:textId="77E25D14" w:rsidR="00743EFF" w:rsidRPr="00083418" w:rsidRDefault="00FA4290" w:rsidP="00A40E91">
      <w:pPr>
        <w:adjustRightInd w:val="0"/>
        <w:snapToGrid w:val="0"/>
        <w:spacing w:line="360" w:lineRule="auto"/>
        <w:rPr>
          <w:b/>
          <w:bCs/>
        </w:rPr>
      </w:pPr>
      <w:r w:rsidRPr="00083418">
        <w:rPr>
          <w:b/>
          <w:bCs/>
        </w:rPr>
        <w:t>3</w:t>
      </w:r>
      <w:r w:rsidR="00743EFF" w:rsidRPr="00083418">
        <w:rPr>
          <w:b/>
          <w:bCs/>
        </w:rPr>
        <w:t xml:space="preserve"> </w:t>
      </w:r>
      <w:r w:rsidR="005A78D4" w:rsidRPr="00083418">
        <w:rPr>
          <w:b/>
          <w:bCs/>
        </w:rPr>
        <w:t xml:space="preserve"> </w:t>
      </w:r>
      <w:r w:rsidR="00743EFF" w:rsidRPr="00083418">
        <w:rPr>
          <w:rFonts w:ascii="黑体" w:eastAsia="黑体" w:hAnsi="黑体"/>
          <w:b/>
          <w:bCs/>
        </w:rPr>
        <w:t>指纹图谱的考察</w:t>
      </w:r>
      <w:r w:rsidR="00E0387A" w:rsidRPr="00083418">
        <w:rPr>
          <w:b/>
          <w:bCs/>
          <w:vertAlign w:val="superscript"/>
        </w:rPr>
        <w:t>[</w:t>
      </w:r>
      <w:r w:rsidR="00F952AF" w:rsidRPr="00083418">
        <w:rPr>
          <w:rFonts w:hint="eastAsia"/>
          <w:b/>
          <w:bCs/>
          <w:vertAlign w:val="superscript"/>
        </w:rPr>
        <w:t>3</w:t>
      </w:r>
      <w:r w:rsidR="005A78D4" w:rsidRPr="00083418">
        <w:rPr>
          <w:rFonts w:hint="eastAsia"/>
          <w:b/>
          <w:bCs/>
          <w:vertAlign w:val="superscript"/>
        </w:rPr>
        <w:t>-</w:t>
      </w:r>
      <w:r w:rsidR="00BE4DB2" w:rsidRPr="00083418">
        <w:rPr>
          <w:rFonts w:hint="eastAsia"/>
          <w:b/>
          <w:bCs/>
          <w:vertAlign w:val="superscript"/>
        </w:rPr>
        <w:t>4</w:t>
      </w:r>
      <w:r w:rsidR="00E0387A" w:rsidRPr="00083418">
        <w:rPr>
          <w:b/>
          <w:bCs/>
          <w:vertAlign w:val="superscript"/>
        </w:rPr>
        <w:t>]</w:t>
      </w:r>
    </w:p>
    <w:p w14:paraId="4D4B4F97" w14:textId="77777777" w:rsidR="005A78D4" w:rsidRPr="00083418" w:rsidRDefault="00FA4290" w:rsidP="00A40E91">
      <w:pPr>
        <w:adjustRightInd w:val="0"/>
        <w:snapToGrid w:val="0"/>
        <w:spacing w:line="360" w:lineRule="auto"/>
      </w:pPr>
      <w:r w:rsidRPr="00083418">
        <w:rPr>
          <w:b/>
        </w:rPr>
        <w:t>3.</w:t>
      </w:r>
      <w:r w:rsidR="00743EFF" w:rsidRPr="00083418">
        <w:rPr>
          <w:b/>
        </w:rPr>
        <w:t>1</w:t>
      </w:r>
      <w:r w:rsidR="00743EFF" w:rsidRPr="00083418">
        <w:t xml:space="preserve"> </w:t>
      </w:r>
      <w:r w:rsidR="005A78D4" w:rsidRPr="00083418">
        <w:t xml:space="preserve"> </w:t>
      </w:r>
      <w:r w:rsidR="00743EFF" w:rsidRPr="00083418">
        <w:rPr>
          <w:rFonts w:ascii="楷体_GB2312" w:eastAsia="楷体_GB2312" w:hint="eastAsia"/>
        </w:rPr>
        <w:t>精密度试验</w:t>
      </w:r>
      <w:r w:rsidR="00743EFF" w:rsidRPr="00083418">
        <w:tab/>
      </w:r>
    </w:p>
    <w:p w14:paraId="64ADDB17" w14:textId="7FF6B1D1" w:rsidR="00743EFF" w:rsidRPr="00083418" w:rsidRDefault="00743EFF" w:rsidP="005A78D4">
      <w:pPr>
        <w:adjustRightInd w:val="0"/>
        <w:snapToGrid w:val="0"/>
        <w:spacing w:line="360" w:lineRule="auto"/>
        <w:ind w:firstLineChars="200" w:firstLine="480"/>
      </w:pPr>
      <w:r w:rsidRPr="00083418">
        <w:t>精密称取编号</w:t>
      </w:r>
      <w:r w:rsidRPr="00083418">
        <w:t>S</w:t>
      </w:r>
      <w:r w:rsidR="000D7FD0" w:rsidRPr="00083418">
        <w:t>2</w:t>
      </w:r>
      <w:r w:rsidRPr="00083418">
        <w:rPr>
          <w:rFonts w:hint="eastAsia"/>
        </w:rPr>
        <w:t>（</w:t>
      </w:r>
      <w:r w:rsidR="00044ACE" w:rsidRPr="00083418">
        <w:rPr>
          <w:rFonts w:hint="eastAsia"/>
        </w:rPr>
        <w:t>产地：</w:t>
      </w:r>
      <w:r w:rsidR="000D7FD0" w:rsidRPr="00083418">
        <w:rPr>
          <w:rFonts w:hint="eastAsia"/>
        </w:rPr>
        <w:t>四川</w:t>
      </w:r>
      <w:r w:rsidRPr="00083418">
        <w:rPr>
          <w:rFonts w:hint="eastAsia"/>
        </w:rPr>
        <w:t>）</w:t>
      </w:r>
      <w:r w:rsidRPr="00083418">
        <w:t>的</w:t>
      </w:r>
      <w:r w:rsidR="000D7FD0" w:rsidRPr="00083418">
        <w:rPr>
          <w:rFonts w:hint="eastAsia"/>
        </w:rPr>
        <w:t>大黄</w:t>
      </w:r>
      <w:r w:rsidRPr="00083418">
        <w:t>样品，按</w:t>
      </w:r>
      <w:r w:rsidRPr="00083418">
        <w:rPr>
          <w:rFonts w:hint="eastAsia"/>
        </w:rPr>
        <w:t>2</w:t>
      </w:r>
      <w:r w:rsidRPr="00083418">
        <w:t>.3</w:t>
      </w:r>
      <w:r w:rsidRPr="00083418">
        <w:t>项下方法制备</w:t>
      </w:r>
      <w:proofErr w:type="gramStart"/>
      <w:r w:rsidRPr="00083418">
        <w:t>供试品溶</w:t>
      </w:r>
      <w:r w:rsidRPr="00083418">
        <w:lastRenderedPageBreak/>
        <w:t>液</w:t>
      </w:r>
      <w:proofErr w:type="gramEnd"/>
      <w:r w:rsidRPr="00083418">
        <w:t>，</w:t>
      </w:r>
      <w:r w:rsidR="00552B13" w:rsidRPr="00083418">
        <w:rPr>
          <w:rFonts w:hint="eastAsia"/>
        </w:rPr>
        <w:t>按</w:t>
      </w:r>
      <w:r w:rsidRPr="00083418">
        <w:rPr>
          <w:rFonts w:hint="eastAsia"/>
        </w:rPr>
        <w:t>2</w:t>
      </w:r>
      <w:r w:rsidRPr="00083418">
        <w:t>.1</w:t>
      </w:r>
      <w:r w:rsidRPr="00083418">
        <w:t>项下色谱条件，连续进样</w:t>
      </w:r>
      <w:r w:rsidRPr="00083418">
        <w:t xml:space="preserve">6 </w:t>
      </w:r>
      <w:r w:rsidRPr="00083418">
        <w:t>次，测得各峰的保留时间</w:t>
      </w:r>
      <w:r w:rsidRPr="00083418">
        <w:rPr>
          <w:rFonts w:hint="eastAsia"/>
          <w:i/>
        </w:rPr>
        <w:t>R</w:t>
      </w:r>
      <w:r w:rsidRPr="00083418">
        <w:rPr>
          <w:i/>
        </w:rPr>
        <w:t>SD</w:t>
      </w:r>
      <w:r w:rsidRPr="00083418">
        <w:rPr>
          <w:rFonts w:hint="eastAsia"/>
        </w:rPr>
        <w:t>＜</w:t>
      </w:r>
      <w:r w:rsidR="001456BC" w:rsidRPr="00083418">
        <w:rPr>
          <w:rFonts w:hint="eastAsia"/>
        </w:rPr>
        <w:t>2</w:t>
      </w:r>
      <w:r w:rsidR="001456BC" w:rsidRPr="00083418">
        <w:t>.94</w:t>
      </w:r>
      <w:r w:rsidR="00881881" w:rsidRPr="00083418">
        <w:t xml:space="preserve"> </w:t>
      </w:r>
      <w:r w:rsidRPr="00083418">
        <w:t>%</w:t>
      </w:r>
      <w:r w:rsidRPr="00083418">
        <w:t>，各峰峰面积</w:t>
      </w:r>
      <w:r w:rsidRPr="00083418">
        <w:rPr>
          <w:rFonts w:hint="eastAsia"/>
          <w:i/>
        </w:rPr>
        <w:t>R</w:t>
      </w:r>
      <w:r w:rsidRPr="00083418">
        <w:rPr>
          <w:i/>
        </w:rPr>
        <w:t>SD</w:t>
      </w:r>
      <w:r w:rsidRPr="00083418">
        <w:rPr>
          <w:rFonts w:hint="eastAsia"/>
        </w:rPr>
        <w:t>＜</w:t>
      </w:r>
      <w:r w:rsidRPr="00083418">
        <w:t>3.</w:t>
      </w:r>
      <w:r w:rsidR="001456BC" w:rsidRPr="00083418">
        <w:t>87</w:t>
      </w:r>
      <w:r w:rsidR="00881881" w:rsidRPr="00083418">
        <w:t xml:space="preserve"> </w:t>
      </w:r>
      <w:r w:rsidRPr="00083418">
        <w:t>%</w:t>
      </w:r>
      <w:r w:rsidRPr="00083418">
        <w:t>，表明该法精密度</w:t>
      </w:r>
      <w:r w:rsidRPr="00083418">
        <w:rPr>
          <w:rFonts w:hint="eastAsia"/>
        </w:rPr>
        <w:t>良</w:t>
      </w:r>
      <w:r w:rsidRPr="00083418">
        <w:t>好。</w:t>
      </w:r>
    </w:p>
    <w:p w14:paraId="3CDFF24F" w14:textId="77777777" w:rsidR="002D041B" w:rsidRPr="00083418" w:rsidRDefault="00FA4290" w:rsidP="00A40E91">
      <w:pPr>
        <w:adjustRightInd w:val="0"/>
        <w:snapToGrid w:val="0"/>
        <w:spacing w:line="360" w:lineRule="auto"/>
      </w:pPr>
      <w:r w:rsidRPr="00083418">
        <w:rPr>
          <w:b/>
        </w:rPr>
        <w:t>3</w:t>
      </w:r>
      <w:r w:rsidR="00743EFF" w:rsidRPr="00083418">
        <w:rPr>
          <w:b/>
        </w:rPr>
        <w:t>.2</w:t>
      </w:r>
      <w:r w:rsidR="00743EFF" w:rsidRPr="00083418">
        <w:t xml:space="preserve"> </w:t>
      </w:r>
      <w:r w:rsidR="002D041B" w:rsidRPr="00083418">
        <w:t xml:space="preserve"> </w:t>
      </w:r>
      <w:r w:rsidR="00743EFF" w:rsidRPr="00083418">
        <w:rPr>
          <w:rFonts w:ascii="楷体_GB2312" w:eastAsia="楷体_GB2312" w:hint="eastAsia"/>
        </w:rPr>
        <w:t>重复性试验</w:t>
      </w:r>
      <w:r w:rsidR="00743EFF" w:rsidRPr="00083418">
        <w:tab/>
      </w:r>
    </w:p>
    <w:p w14:paraId="7CBAE887" w14:textId="7FA1BF97" w:rsidR="00743EFF" w:rsidRPr="00083418" w:rsidRDefault="00743EFF" w:rsidP="002D041B">
      <w:pPr>
        <w:adjustRightInd w:val="0"/>
        <w:snapToGrid w:val="0"/>
        <w:spacing w:line="360" w:lineRule="auto"/>
        <w:ind w:firstLineChars="200" w:firstLine="480"/>
      </w:pPr>
      <w:r w:rsidRPr="00083418">
        <w:t>精密称取</w:t>
      </w:r>
      <w:r w:rsidR="001456BC" w:rsidRPr="00083418">
        <w:t>S2</w:t>
      </w:r>
      <w:r w:rsidR="001456BC" w:rsidRPr="00083418">
        <w:rPr>
          <w:rFonts w:hint="eastAsia"/>
        </w:rPr>
        <w:t>（</w:t>
      </w:r>
      <w:r w:rsidR="00A00B8A" w:rsidRPr="00083418">
        <w:rPr>
          <w:rFonts w:hint="eastAsia"/>
        </w:rPr>
        <w:t>产地：</w:t>
      </w:r>
      <w:r w:rsidR="001456BC" w:rsidRPr="00083418">
        <w:rPr>
          <w:rFonts w:hint="eastAsia"/>
        </w:rPr>
        <w:t>四川）</w:t>
      </w:r>
      <w:r w:rsidR="001456BC" w:rsidRPr="00083418">
        <w:t>的</w:t>
      </w:r>
      <w:r w:rsidR="001456BC" w:rsidRPr="00083418">
        <w:rPr>
          <w:rFonts w:hint="eastAsia"/>
        </w:rPr>
        <w:t>大黄样品</w:t>
      </w:r>
      <w:r w:rsidRPr="00083418">
        <w:t>6</w:t>
      </w:r>
      <w:r w:rsidRPr="00083418">
        <w:t>份，按</w:t>
      </w:r>
      <w:r w:rsidRPr="00083418">
        <w:rPr>
          <w:rFonts w:hint="eastAsia"/>
        </w:rPr>
        <w:t>2</w:t>
      </w:r>
      <w:r w:rsidRPr="00083418">
        <w:t>.3</w:t>
      </w:r>
      <w:r w:rsidRPr="00083418">
        <w:t>项</w:t>
      </w:r>
      <w:r w:rsidRPr="00083418">
        <w:rPr>
          <w:rFonts w:hint="eastAsia"/>
        </w:rPr>
        <w:t>下</w:t>
      </w:r>
      <w:r w:rsidRPr="00083418">
        <w:t>方法制备供试液，</w:t>
      </w:r>
      <w:r w:rsidR="00552B13" w:rsidRPr="00083418">
        <w:rPr>
          <w:rFonts w:hint="eastAsia"/>
        </w:rPr>
        <w:t>按</w:t>
      </w:r>
      <w:r w:rsidRPr="00083418">
        <w:rPr>
          <w:rFonts w:hint="eastAsia"/>
        </w:rPr>
        <w:t>2</w:t>
      </w:r>
      <w:r w:rsidRPr="00083418">
        <w:t>.1</w:t>
      </w:r>
      <w:r w:rsidRPr="00083418">
        <w:t>项下色谱条件</w:t>
      </w:r>
      <w:r w:rsidRPr="00083418">
        <w:rPr>
          <w:rFonts w:hint="eastAsia"/>
        </w:rPr>
        <w:t>测定</w:t>
      </w:r>
      <w:r w:rsidRPr="00083418">
        <w:t>，</w:t>
      </w:r>
      <w:r w:rsidRPr="00083418">
        <w:rPr>
          <w:rFonts w:hint="eastAsia"/>
        </w:rPr>
        <w:t>选取分离度较好的</w:t>
      </w:r>
      <w:r w:rsidR="001456BC" w:rsidRPr="00083418">
        <w:t>1</w:t>
      </w:r>
      <w:r w:rsidR="003A1FF0" w:rsidRPr="00083418">
        <w:t>4</w:t>
      </w:r>
      <w:r w:rsidRPr="00083418">
        <w:rPr>
          <w:rFonts w:hint="eastAsia"/>
        </w:rPr>
        <w:t>个共有峰进行比较，结果显示，共有峰的相对保留时间和相对峰面积的</w:t>
      </w:r>
      <w:r w:rsidRPr="00083418">
        <w:rPr>
          <w:rFonts w:hint="eastAsia"/>
          <w:i/>
        </w:rPr>
        <w:t>R</w:t>
      </w:r>
      <w:r w:rsidRPr="00083418">
        <w:rPr>
          <w:i/>
        </w:rPr>
        <w:t>SD</w:t>
      </w:r>
      <w:r w:rsidRPr="00083418">
        <w:rPr>
          <w:rFonts w:hint="eastAsia"/>
        </w:rPr>
        <w:t>均＜</w:t>
      </w:r>
      <w:r w:rsidR="001456BC" w:rsidRPr="00083418">
        <w:t>4</w:t>
      </w:r>
      <w:r w:rsidR="00087AFD" w:rsidRPr="00083418">
        <w:t xml:space="preserve"> </w:t>
      </w:r>
      <w:r w:rsidRPr="00083418">
        <w:t>%</w:t>
      </w:r>
      <w:r w:rsidRPr="00083418">
        <w:rPr>
          <w:rFonts w:hint="eastAsia"/>
        </w:rPr>
        <w:t>，</w:t>
      </w:r>
      <w:r w:rsidRPr="00083418">
        <w:t>表明</w:t>
      </w:r>
      <w:r w:rsidRPr="00083418">
        <w:rPr>
          <w:rFonts w:hint="eastAsia"/>
        </w:rPr>
        <w:t>该法</w:t>
      </w:r>
      <w:r w:rsidRPr="00083418">
        <w:t>重复性良好。</w:t>
      </w:r>
    </w:p>
    <w:p w14:paraId="05C010B0" w14:textId="344CF46C" w:rsidR="00147466" w:rsidRPr="00083418" w:rsidRDefault="00FA4290" w:rsidP="00A40E91">
      <w:pPr>
        <w:adjustRightInd w:val="0"/>
        <w:snapToGrid w:val="0"/>
        <w:spacing w:line="360" w:lineRule="auto"/>
      </w:pPr>
      <w:r w:rsidRPr="00083418">
        <w:rPr>
          <w:b/>
        </w:rPr>
        <w:t>3</w:t>
      </w:r>
      <w:r w:rsidR="00743EFF" w:rsidRPr="00083418">
        <w:rPr>
          <w:b/>
        </w:rPr>
        <w:t>.3</w:t>
      </w:r>
      <w:r w:rsidR="00743EFF" w:rsidRPr="00083418">
        <w:t xml:space="preserve"> </w:t>
      </w:r>
      <w:r w:rsidR="00147466" w:rsidRPr="00083418">
        <w:t xml:space="preserve"> </w:t>
      </w:r>
      <w:r w:rsidR="00743EFF" w:rsidRPr="00083418">
        <w:rPr>
          <w:rFonts w:ascii="楷体_GB2312" w:eastAsia="楷体_GB2312" w:hint="eastAsia"/>
        </w:rPr>
        <w:t>稳定性试验</w:t>
      </w:r>
      <w:r w:rsidR="00743EFF" w:rsidRPr="00083418">
        <w:tab/>
      </w:r>
    </w:p>
    <w:p w14:paraId="297787D1" w14:textId="4EB40851" w:rsidR="00743EFF" w:rsidRPr="00083418" w:rsidRDefault="00743EFF" w:rsidP="00147466">
      <w:pPr>
        <w:adjustRightInd w:val="0"/>
        <w:snapToGrid w:val="0"/>
        <w:spacing w:line="360" w:lineRule="auto"/>
        <w:ind w:firstLineChars="200" w:firstLine="480"/>
      </w:pPr>
      <w:r w:rsidRPr="00083418">
        <w:t>取</w:t>
      </w:r>
      <w:r w:rsidR="00A00B8A" w:rsidRPr="00083418">
        <w:rPr>
          <w:rFonts w:hint="eastAsia"/>
        </w:rPr>
        <w:t>3</w:t>
      </w:r>
      <w:r w:rsidR="00A00B8A" w:rsidRPr="00083418">
        <w:t>.1</w:t>
      </w:r>
      <w:r w:rsidR="00A00B8A" w:rsidRPr="00083418">
        <w:rPr>
          <w:rFonts w:hint="eastAsia"/>
        </w:rPr>
        <w:t>项下</w:t>
      </w:r>
      <w:proofErr w:type="gramStart"/>
      <w:r w:rsidRPr="00083418">
        <w:rPr>
          <w:rFonts w:hint="eastAsia"/>
        </w:rPr>
        <w:t>供试品</w:t>
      </w:r>
      <w:r w:rsidRPr="00083418">
        <w:t>溶液</w:t>
      </w:r>
      <w:proofErr w:type="gramEnd"/>
      <w:r w:rsidRPr="00083418">
        <w:t>，分别在</w:t>
      </w:r>
      <w:r w:rsidRPr="00083418">
        <w:t>0</w:t>
      </w:r>
      <w:r w:rsidRPr="00083418">
        <w:t>，</w:t>
      </w:r>
      <w:r w:rsidRPr="00083418">
        <w:t>2</w:t>
      </w:r>
      <w:r w:rsidRPr="00083418">
        <w:t>，</w:t>
      </w:r>
      <w:r w:rsidRPr="00083418">
        <w:t>4</w:t>
      </w:r>
      <w:r w:rsidRPr="00083418">
        <w:t>，</w:t>
      </w:r>
      <w:r w:rsidRPr="00083418">
        <w:rPr>
          <w:rFonts w:hint="eastAsia"/>
        </w:rPr>
        <w:t>6</w:t>
      </w:r>
      <w:r w:rsidRPr="00083418">
        <w:rPr>
          <w:rFonts w:hint="eastAsia"/>
        </w:rPr>
        <w:t>，</w:t>
      </w:r>
      <w:r w:rsidRPr="00083418">
        <w:t>8</w:t>
      </w:r>
      <w:r w:rsidRPr="00083418">
        <w:t>，</w:t>
      </w:r>
      <w:r w:rsidRPr="00083418">
        <w:t>12</w:t>
      </w:r>
      <w:r w:rsidR="00F47C0C" w:rsidRPr="00083418">
        <w:t xml:space="preserve"> </w:t>
      </w:r>
      <w:r w:rsidRPr="00083418">
        <w:t>h</w:t>
      </w:r>
      <w:r w:rsidRPr="00083418">
        <w:t>进样测定，</w:t>
      </w:r>
      <w:r w:rsidRPr="00083418">
        <w:rPr>
          <w:rFonts w:hint="eastAsia"/>
        </w:rPr>
        <w:t>结果显示，</w:t>
      </w:r>
      <w:r w:rsidRPr="00083418">
        <w:rPr>
          <w:rFonts w:hint="eastAsia"/>
        </w:rPr>
        <w:t>1</w:t>
      </w:r>
      <w:r w:rsidR="001F1C45" w:rsidRPr="00083418">
        <w:t>4</w:t>
      </w:r>
      <w:r w:rsidRPr="00083418">
        <w:rPr>
          <w:rFonts w:hint="eastAsia"/>
        </w:rPr>
        <w:t>个共有峰的相对保留时间和相对峰面积的</w:t>
      </w:r>
      <w:r w:rsidRPr="00083418">
        <w:rPr>
          <w:rFonts w:hint="eastAsia"/>
          <w:i/>
        </w:rPr>
        <w:t>R</w:t>
      </w:r>
      <w:r w:rsidRPr="00083418">
        <w:rPr>
          <w:i/>
        </w:rPr>
        <w:t>SD</w:t>
      </w:r>
      <w:r w:rsidRPr="00083418">
        <w:rPr>
          <w:rFonts w:hint="eastAsia"/>
        </w:rPr>
        <w:t>均＜</w:t>
      </w:r>
      <w:r w:rsidR="001456BC" w:rsidRPr="00083418">
        <w:t>4</w:t>
      </w:r>
      <w:r w:rsidR="00B13CC0" w:rsidRPr="00083418">
        <w:t xml:space="preserve"> </w:t>
      </w:r>
      <w:r w:rsidRPr="00083418">
        <w:t>%</w:t>
      </w:r>
      <w:r w:rsidRPr="00083418">
        <w:rPr>
          <w:rFonts w:hint="eastAsia"/>
        </w:rPr>
        <w:t>，表明</w:t>
      </w:r>
      <w:proofErr w:type="gramStart"/>
      <w:r w:rsidRPr="00083418">
        <w:rPr>
          <w:rFonts w:hint="eastAsia"/>
        </w:rPr>
        <w:t>供试品溶</w:t>
      </w:r>
      <w:proofErr w:type="gramEnd"/>
      <w:r w:rsidRPr="00083418">
        <w:rPr>
          <w:rFonts w:hint="eastAsia"/>
        </w:rPr>
        <w:t>液</w:t>
      </w:r>
      <w:r w:rsidRPr="00083418">
        <w:t>在</w:t>
      </w:r>
      <w:r w:rsidR="001456BC" w:rsidRPr="00083418">
        <w:t>12</w:t>
      </w:r>
      <w:r w:rsidR="00B13CC0" w:rsidRPr="00083418">
        <w:t xml:space="preserve"> </w:t>
      </w:r>
      <w:r w:rsidRPr="00083418">
        <w:t>h</w:t>
      </w:r>
      <w:r w:rsidRPr="00083418">
        <w:t>内稳定。</w:t>
      </w:r>
    </w:p>
    <w:p w14:paraId="4795FFC3" w14:textId="7BF76B6A" w:rsidR="00BE7D7D" w:rsidRPr="00083418" w:rsidRDefault="00BC75A5" w:rsidP="00A40E91">
      <w:pPr>
        <w:adjustRightInd w:val="0"/>
        <w:snapToGrid w:val="0"/>
        <w:spacing w:line="360" w:lineRule="auto"/>
      </w:pPr>
      <w:r w:rsidRPr="00083418">
        <w:rPr>
          <w:b/>
        </w:rPr>
        <w:t>3.</w:t>
      </w:r>
      <w:r w:rsidR="00FA4290" w:rsidRPr="00083418">
        <w:rPr>
          <w:b/>
        </w:rPr>
        <w:t>4</w:t>
      </w:r>
      <w:r w:rsidR="00E32EA6" w:rsidRPr="00083418">
        <w:t xml:space="preserve"> </w:t>
      </w:r>
      <w:r w:rsidR="006640AE" w:rsidRPr="00083418">
        <w:t xml:space="preserve"> </w:t>
      </w:r>
      <w:r w:rsidR="00E32EA6" w:rsidRPr="00083418">
        <w:rPr>
          <w:rFonts w:eastAsia="楷体_GB2312"/>
        </w:rPr>
        <w:t>各批次</w:t>
      </w:r>
      <w:r w:rsidR="002B315D" w:rsidRPr="00083418">
        <w:rPr>
          <w:rFonts w:eastAsia="楷体_GB2312"/>
        </w:rPr>
        <w:t>大黄</w:t>
      </w:r>
      <w:r w:rsidR="00E32EA6" w:rsidRPr="00083418">
        <w:rPr>
          <w:rFonts w:eastAsia="楷体_GB2312"/>
        </w:rPr>
        <w:t>药材的</w:t>
      </w:r>
      <w:r w:rsidR="00E32EA6" w:rsidRPr="00083418">
        <w:rPr>
          <w:rFonts w:eastAsia="楷体_GB2312"/>
        </w:rPr>
        <w:t>HPLC</w:t>
      </w:r>
      <w:r w:rsidR="00E32EA6" w:rsidRPr="00083418">
        <w:rPr>
          <w:rFonts w:eastAsia="楷体_GB2312"/>
        </w:rPr>
        <w:t>分析</w:t>
      </w:r>
      <w:r w:rsidR="000F4471" w:rsidRPr="00083418">
        <w:rPr>
          <w:rFonts w:hint="eastAsia"/>
          <w:vertAlign w:val="superscript"/>
        </w:rPr>
        <w:t>[</w:t>
      </w:r>
      <w:r w:rsidR="003B0F65" w:rsidRPr="00083418">
        <w:rPr>
          <w:vertAlign w:val="superscript"/>
        </w:rPr>
        <w:t>5</w:t>
      </w:r>
      <w:r w:rsidR="000E7AC1" w:rsidRPr="00083418">
        <w:rPr>
          <w:vertAlign w:val="superscript"/>
        </w:rPr>
        <w:t>-</w:t>
      </w:r>
      <w:r w:rsidR="005B015E" w:rsidRPr="00083418">
        <w:rPr>
          <w:vertAlign w:val="superscript"/>
        </w:rPr>
        <w:t>8</w:t>
      </w:r>
      <w:r w:rsidR="000F4471" w:rsidRPr="00083418">
        <w:rPr>
          <w:vertAlign w:val="superscript"/>
        </w:rPr>
        <w:t>]</w:t>
      </w:r>
      <w:r w:rsidR="000502EF" w:rsidRPr="00083418">
        <w:rPr>
          <w:vertAlign w:val="superscript"/>
        </w:rPr>
        <w:t xml:space="preserve"> </w:t>
      </w:r>
    </w:p>
    <w:p w14:paraId="5FB55753" w14:textId="7C9CC443" w:rsidR="00BE7D7D" w:rsidRPr="00083418" w:rsidRDefault="00E32EA6" w:rsidP="006F5582">
      <w:pPr>
        <w:adjustRightInd w:val="0"/>
        <w:snapToGrid w:val="0"/>
        <w:spacing w:line="360" w:lineRule="auto"/>
        <w:ind w:firstLineChars="200" w:firstLine="480"/>
      </w:pPr>
      <w:r w:rsidRPr="00083418">
        <w:t>分别按</w:t>
      </w:r>
      <w:r w:rsidR="00743EFF" w:rsidRPr="00083418">
        <w:t>2.1</w:t>
      </w:r>
      <w:r w:rsidRPr="00083418">
        <w:t>项</w:t>
      </w:r>
      <w:proofErr w:type="gramStart"/>
      <w:r w:rsidRPr="00083418">
        <w:t>下条件</w:t>
      </w:r>
      <w:proofErr w:type="gramEnd"/>
      <w:r w:rsidR="00743EFF" w:rsidRPr="00083418">
        <w:rPr>
          <w:rFonts w:hint="eastAsia"/>
        </w:rPr>
        <w:t>测定</w:t>
      </w:r>
      <w:r w:rsidRPr="00083418">
        <w:t>对照品溶液和</w:t>
      </w:r>
      <w:r w:rsidR="003A1FF0" w:rsidRPr="00083418">
        <w:t>7</w:t>
      </w:r>
      <w:r w:rsidRPr="00083418">
        <w:t>个批次</w:t>
      </w:r>
      <w:r w:rsidR="002B315D" w:rsidRPr="00083418">
        <w:rPr>
          <w:rFonts w:hint="eastAsia"/>
        </w:rPr>
        <w:t>大黄</w:t>
      </w:r>
      <w:r w:rsidRPr="00083418">
        <w:t>药材的</w:t>
      </w:r>
      <w:proofErr w:type="gramStart"/>
      <w:r w:rsidRPr="00083418">
        <w:t>供试品溶</w:t>
      </w:r>
      <w:proofErr w:type="gramEnd"/>
      <w:r w:rsidRPr="00083418">
        <w:t>液，记录色谱图</w:t>
      </w:r>
      <w:r w:rsidR="00BE7D7D" w:rsidRPr="00083418">
        <w:t>。将</w:t>
      </w:r>
      <w:r w:rsidR="002B315D" w:rsidRPr="00083418">
        <w:rPr>
          <w:rFonts w:hint="eastAsia"/>
        </w:rPr>
        <w:t>S</w:t>
      </w:r>
      <w:r w:rsidR="00BE7D7D" w:rsidRPr="00083418">
        <w:t>1~</w:t>
      </w:r>
      <w:r w:rsidR="002B315D" w:rsidRPr="00083418">
        <w:t>S</w:t>
      </w:r>
      <w:r w:rsidR="003A1FF0" w:rsidRPr="00083418">
        <w:t>7</w:t>
      </w:r>
      <w:r w:rsidR="006F5582" w:rsidRPr="00083418">
        <w:t xml:space="preserve"> </w:t>
      </w:r>
      <w:r w:rsidR="006F5582" w:rsidRPr="00083418">
        <w:rPr>
          <w:rFonts w:hint="eastAsia"/>
        </w:rPr>
        <w:t>7</w:t>
      </w:r>
      <w:r w:rsidR="00BE7D7D" w:rsidRPr="00083418">
        <w:t>批</w:t>
      </w:r>
      <w:r w:rsidR="002B315D" w:rsidRPr="00083418">
        <w:rPr>
          <w:rFonts w:hint="eastAsia"/>
        </w:rPr>
        <w:t>大黄</w:t>
      </w:r>
      <w:r w:rsidRPr="00083418">
        <w:t>药</w:t>
      </w:r>
      <w:r w:rsidR="00BE7D7D" w:rsidRPr="00083418">
        <w:t>材</w:t>
      </w:r>
      <w:r w:rsidR="00BE7D7D" w:rsidRPr="00083418">
        <w:t>HPLC</w:t>
      </w:r>
      <w:r w:rsidR="00BE7D7D" w:rsidRPr="00083418">
        <w:t>图谱导入</w:t>
      </w:r>
      <w:r w:rsidR="00E420BA" w:rsidRPr="00083418">
        <w:rPr>
          <w:rFonts w:hint="eastAsia"/>
        </w:rPr>
        <w:t>“</w:t>
      </w:r>
      <w:r w:rsidR="00BE7D7D" w:rsidRPr="00083418">
        <w:t>中药色谱指纹图谱相似度评价系统</w:t>
      </w:r>
      <w:r w:rsidR="00E420BA" w:rsidRPr="00083418">
        <w:rPr>
          <w:rFonts w:hint="eastAsia"/>
        </w:rPr>
        <w:t>（</w:t>
      </w:r>
      <w:r w:rsidR="00E420BA" w:rsidRPr="00083418">
        <w:t xml:space="preserve">2012 </w:t>
      </w:r>
      <w:r w:rsidR="00E420BA" w:rsidRPr="00083418">
        <w:t>版</w:t>
      </w:r>
      <w:r w:rsidR="00E420BA" w:rsidRPr="00083418">
        <w:rPr>
          <w:rFonts w:hint="eastAsia"/>
        </w:rPr>
        <w:t>）”</w:t>
      </w:r>
      <w:r w:rsidR="00BE7D7D" w:rsidRPr="00083418">
        <w:t>软件，利用中位数法，以</w:t>
      </w:r>
      <w:r w:rsidR="002B315D" w:rsidRPr="00083418">
        <w:rPr>
          <w:rFonts w:hint="eastAsia"/>
        </w:rPr>
        <w:t>S</w:t>
      </w:r>
      <w:r w:rsidR="002B315D" w:rsidRPr="00083418">
        <w:t>1</w:t>
      </w:r>
      <w:r w:rsidR="00BE7D7D" w:rsidRPr="00083418">
        <w:t>批样品的</w:t>
      </w:r>
      <w:r w:rsidR="00BE7D7D" w:rsidRPr="00083418">
        <w:t xml:space="preserve">HPLC </w:t>
      </w:r>
      <w:r w:rsidR="00BE7D7D" w:rsidRPr="00083418">
        <w:t>图为参照图谱，采用多点校正后进行自动匹配，建立</w:t>
      </w:r>
      <w:r w:rsidR="003A1FF0" w:rsidRPr="00083418">
        <w:rPr>
          <w:rFonts w:hint="eastAsia"/>
        </w:rPr>
        <w:t>大黄</w:t>
      </w:r>
      <w:r w:rsidR="00BE7D7D" w:rsidRPr="00083418">
        <w:t>药材的</w:t>
      </w:r>
      <w:r w:rsidR="00BE7D7D" w:rsidRPr="00083418">
        <w:t xml:space="preserve">HPLC </w:t>
      </w:r>
      <w:r w:rsidR="00BE7D7D" w:rsidRPr="00083418">
        <w:t>指纹图谱共有模式图，见图</w:t>
      </w:r>
      <w:r w:rsidR="00BE7D7D" w:rsidRPr="00083418">
        <w:t>1</w:t>
      </w:r>
      <w:r w:rsidR="00BE7D7D" w:rsidRPr="00083418">
        <w:rPr>
          <w:rFonts w:hint="eastAsia"/>
        </w:rPr>
        <w:t>（</w:t>
      </w:r>
      <w:r w:rsidR="00120B82" w:rsidRPr="00083418">
        <w:t>P</w:t>
      </w:r>
      <w:r w:rsidR="00BE7D7D" w:rsidRPr="00083418">
        <w:t>2</w:t>
      </w:r>
      <w:r w:rsidR="00BE7D7D" w:rsidRPr="00083418">
        <w:rPr>
          <w:rFonts w:hint="eastAsia"/>
        </w:rPr>
        <w:t>）。混合对照图谱见图</w:t>
      </w:r>
      <w:r w:rsidR="00BE7D7D" w:rsidRPr="00083418">
        <w:rPr>
          <w:rFonts w:hint="eastAsia"/>
        </w:rPr>
        <w:t>1</w:t>
      </w:r>
      <w:r w:rsidR="00BE7D7D" w:rsidRPr="00083418">
        <w:rPr>
          <w:rFonts w:hint="eastAsia"/>
        </w:rPr>
        <w:t>（</w:t>
      </w:r>
      <w:r w:rsidR="00120B82" w:rsidRPr="00083418">
        <w:t>P</w:t>
      </w:r>
      <w:r w:rsidR="00BE7D7D" w:rsidRPr="00083418">
        <w:t>1</w:t>
      </w:r>
      <w:r w:rsidR="00BE7D7D" w:rsidRPr="00083418">
        <w:rPr>
          <w:rFonts w:hint="eastAsia"/>
        </w:rPr>
        <w:t>）。</w:t>
      </w:r>
    </w:p>
    <w:p w14:paraId="6B026A77" w14:textId="7ED8596D" w:rsidR="001C2B76" w:rsidRPr="00083418" w:rsidRDefault="00312B31" w:rsidP="00695E6E">
      <w:pPr>
        <w:adjustRightInd w:val="0"/>
        <w:snapToGrid w:val="0"/>
        <w:spacing w:line="360" w:lineRule="auto"/>
        <w:jc w:val="center"/>
        <w:rPr>
          <w:sz w:val="21"/>
          <w:szCs w:val="21"/>
        </w:rPr>
      </w:pPr>
      <w:r w:rsidRPr="00083418">
        <w:rPr>
          <w:noProof/>
        </w:rPr>
        <w:drawing>
          <wp:inline distT="0" distB="0" distL="0" distR="0" wp14:anchorId="18ACEBE5" wp14:editId="76BDC9EA">
            <wp:extent cx="4592320" cy="265139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4782" b="2268"/>
                    <a:stretch/>
                  </pic:blipFill>
                  <pic:spPr bwMode="auto">
                    <a:xfrm>
                      <a:off x="0" y="0"/>
                      <a:ext cx="4597958" cy="265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0FF9C4" w14:textId="74527526" w:rsidR="005039B1" w:rsidRPr="00083418" w:rsidRDefault="005039B1" w:rsidP="002E6AA3">
      <w:pPr>
        <w:adjustRightInd w:val="0"/>
        <w:snapToGrid w:val="0"/>
        <w:spacing w:line="360" w:lineRule="auto"/>
        <w:jc w:val="center"/>
        <w:rPr>
          <w:sz w:val="21"/>
          <w:szCs w:val="21"/>
        </w:rPr>
      </w:pPr>
      <w:r w:rsidRPr="00083418">
        <w:rPr>
          <w:rFonts w:hint="eastAsia"/>
          <w:sz w:val="21"/>
          <w:szCs w:val="21"/>
        </w:rPr>
        <w:t>1</w:t>
      </w:r>
      <w:r w:rsidR="002E6AA3" w:rsidRPr="00083418">
        <w:rPr>
          <w:rFonts w:hint="eastAsia"/>
          <w:sz w:val="21"/>
          <w:szCs w:val="21"/>
        </w:rPr>
        <w:t>：</w:t>
      </w:r>
      <w:r w:rsidR="001C2B76" w:rsidRPr="00083418">
        <w:rPr>
          <w:rFonts w:hint="eastAsia"/>
          <w:sz w:val="21"/>
          <w:szCs w:val="21"/>
        </w:rPr>
        <w:t>芦荟大黄素</w:t>
      </w:r>
      <w:r w:rsidR="002E6AA3" w:rsidRPr="00083418">
        <w:rPr>
          <w:rFonts w:hint="eastAsia"/>
          <w:sz w:val="21"/>
          <w:szCs w:val="21"/>
        </w:rPr>
        <w:t>；</w:t>
      </w:r>
      <w:r w:rsidRPr="00083418">
        <w:rPr>
          <w:sz w:val="21"/>
          <w:szCs w:val="21"/>
        </w:rPr>
        <w:t>2</w:t>
      </w:r>
      <w:r w:rsidR="002E6AA3" w:rsidRPr="00083418">
        <w:rPr>
          <w:rFonts w:hint="eastAsia"/>
          <w:sz w:val="21"/>
          <w:szCs w:val="21"/>
        </w:rPr>
        <w:t>：</w:t>
      </w:r>
      <w:r w:rsidR="001C2B76" w:rsidRPr="00083418">
        <w:rPr>
          <w:rFonts w:hint="eastAsia"/>
          <w:sz w:val="21"/>
          <w:szCs w:val="21"/>
        </w:rPr>
        <w:t>大黄酸</w:t>
      </w:r>
      <w:r w:rsidR="002E6AA3" w:rsidRPr="00083418">
        <w:rPr>
          <w:rFonts w:hint="eastAsia"/>
          <w:sz w:val="21"/>
          <w:szCs w:val="21"/>
        </w:rPr>
        <w:t>；</w:t>
      </w:r>
      <w:r w:rsidR="001C2B76" w:rsidRPr="00083418">
        <w:rPr>
          <w:sz w:val="21"/>
          <w:szCs w:val="21"/>
        </w:rPr>
        <w:t>3</w:t>
      </w:r>
      <w:r w:rsidR="002E6AA3" w:rsidRPr="00083418">
        <w:rPr>
          <w:rFonts w:hint="eastAsia"/>
          <w:sz w:val="21"/>
          <w:szCs w:val="21"/>
        </w:rPr>
        <w:t>：</w:t>
      </w:r>
      <w:r w:rsidR="001C2B76" w:rsidRPr="00083418">
        <w:rPr>
          <w:rFonts w:hint="eastAsia"/>
          <w:sz w:val="21"/>
          <w:szCs w:val="21"/>
        </w:rPr>
        <w:t>大黄素</w:t>
      </w:r>
      <w:r w:rsidR="002E6AA3" w:rsidRPr="00083418">
        <w:rPr>
          <w:rFonts w:hint="eastAsia"/>
          <w:sz w:val="21"/>
          <w:szCs w:val="21"/>
        </w:rPr>
        <w:t>；</w:t>
      </w:r>
      <w:r w:rsidR="001C2B76" w:rsidRPr="00083418">
        <w:rPr>
          <w:sz w:val="21"/>
          <w:szCs w:val="21"/>
        </w:rPr>
        <w:t>4</w:t>
      </w:r>
      <w:r w:rsidR="002E6AA3" w:rsidRPr="00083418">
        <w:rPr>
          <w:rFonts w:hint="eastAsia"/>
          <w:sz w:val="21"/>
          <w:szCs w:val="21"/>
        </w:rPr>
        <w:t>：</w:t>
      </w:r>
      <w:r w:rsidR="001C2B76" w:rsidRPr="00083418">
        <w:rPr>
          <w:rFonts w:hint="eastAsia"/>
          <w:sz w:val="21"/>
          <w:szCs w:val="21"/>
        </w:rPr>
        <w:t>大黄</w:t>
      </w:r>
      <w:proofErr w:type="gramStart"/>
      <w:r w:rsidR="001C2B76" w:rsidRPr="00083418">
        <w:rPr>
          <w:rFonts w:hint="eastAsia"/>
          <w:sz w:val="21"/>
          <w:szCs w:val="21"/>
        </w:rPr>
        <w:t>酚</w:t>
      </w:r>
      <w:proofErr w:type="gramEnd"/>
      <w:r w:rsidR="002E6AA3" w:rsidRPr="00083418">
        <w:rPr>
          <w:rFonts w:hint="eastAsia"/>
          <w:sz w:val="21"/>
          <w:szCs w:val="21"/>
        </w:rPr>
        <w:t>；</w:t>
      </w:r>
      <w:r w:rsidR="001C2B76" w:rsidRPr="00083418">
        <w:rPr>
          <w:sz w:val="21"/>
          <w:szCs w:val="21"/>
        </w:rPr>
        <w:t>5</w:t>
      </w:r>
      <w:r w:rsidR="002E6AA3" w:rsidRPr="00083418">
        <w:rPr>
          <w:rFonts w:hint="eastAsia"/>
          <w:sz w:val="21"/>
          <w:szCs w:val="21"/>
        </w:rPr>
        <w:t>：</w:t>
      </w:r>
      <w:r w:rsidR="001C2B76" w:rsidRPr="00083418">
        <w:rPr>
          <w:rFonts w:hint="eastAsia"/>
          <w:sz w:val="21"/>
          <w:szCs w:val="21"/>
        </w:rPr>
        <w:t>大黄素甲醚</w:t>
      </w:r>
      <w:r w:rsidR="002E6AA3" w:rsidRPr="00083418">
        <w:rPr>
          <w:rFonts w:hint="eastAsia"/>
          <w:sz w:val="21"/>
          <w:szCs w:val="21"/>
        </w:rPr>
        <w:t>；</w:t>
      </w:r>
      <w:r w:rsidR="001C2B76" w:rsidRPr="00083418">
        <w:rPr>
          <w:sz w:val="21"/>
          <w:szCs w:val="21"/>
        </w:rPr>
        <w:t>6</w:t>
      </w:r>
      <w:r w:rsidR="002E6AA3" w:rsidRPr="00083418">
        <w:rPr>
          <w:rFonts w:hint="eastAsia"/>
          <w:sz w:val="21"/>
          <w:szCs w:val="21"/>
        </w:rPr>
        <w:t>：</w:t>
      </w:r>
      <w:r w:rsidR="001C2B76" w:rsidRPr="00083418">
        <w:rPr>
          <w:rFonts w:hint="eastAsia"/>
          <w:sz w:val="21"/>
          <w:szCs w:val="21"/>
        </w:rPr>
        <w:t>溶剂峰</w:t>
      </w:r>
    </w:p>
    <w:p w14:paraId="6638BE66" w14:textId="444EBF5C" w:rsidR="005039B1" w:rsidRPr="00083418" w:rsidRDefault="005039B1" w:rsidP="004133F5">
      <w:pPr>
        <w:adjustRightInd w:val="0"/>
        <w:snapToGrid w:val="0"/>
        <w:spacing w:line="360" w:lineRule="auto"/>
        <w:jc w:val="center"/>
        <w:rPr>
          <w:rFonts w:eastAsia="黑体"/>
          <w:b/>
          <w:sz w:val="21"/>
          <w:szCs w:val="21"/>
        </w:rPr>
      </w:pPr>
      <w:r w:rsidRPr="00083418">
        <w:rPr>
          <w:rFonts w:eastAsia="黑体"/>
          <w:b/>
          <w:sz w:val="21"/>
          <w:szCs w:val="21"/>
        </w:rPr>
        <w:t>图</w:t>
      </w:r>
      <w:r w:rsidRPr="00083418">
        <w:rPr>
          <w:rFonts w:eastAsia="黑体"/>
          <w:b/>
          <w:sz w:val="21"/>
          <w:szCs w:val="21"/>
        </w:rPr>
        <w:t>1</w:t>
      </w:r>
      <w:r w:rsidR="004133F5" w:rsidRPr="00083418">
        <w:rPr>
          <w:rFonts w:eastAsia="黑体"/>
          <w:b/>
          <w:sz w:val="21"/>
          <w:szCs w:val="21"/>
        </w:rPr>
        <w:t xml:space="preserve">  </w:t>
      </w:r>
      <w:r w:rsidR="001C2B76" w:rsidRPr="00083418">
        <w:rPr>
          <w:rFonts w:eastAsia="黑体"/>
          <w:b/>
          <w:sz w:val="21"/>
          <w:szCs w:val="21"/>
        </w:rPr>
        <w:t>大黄</w:t>
      </w:r>
      <w:r w:rsidRPr="00083418">
        <w:rPr>
          <w:rFonts w:eastAsia="黑体"/>
          <w:b/>
          <w:sz w:val="21"/>
          <w:szCs w:val="21"/>
        </w:rPr>
        <w:t>对照品图谱（</w:t>
      </w:r>
      <w:r w:rsidR="00E420BA" w:rsidRPr="00083418">
        <w:rPr>
          <w:rFonts w:eastAsia="黑体"/>
          <w:b/>
          <w:sz w:val="21"/>
          <w:szCs w:val="21"/>
        </w:rPr>
        <w:t>P</w:t>
      </w:r>
      <w:r w:rsidRPr="00083418">
        <w:rPr>
          <w:rFonts w:eastAsia="黑体"/>
          <w:b/>
          <w:sz w:val="21"/>
          <w:szCs w:val="21"/>
        </w:rPr>
        <w:t>1</w:t>
      </w:r>
      <w:r w:rsidRPr="00083418">
        <w:rPr>
          <w:rFonts w:eastAsia="黑体"/>
          <w:b/>
          <w:sz w:val="21"/>
          <w:szCs w:val="21"/>
        </w:rPr>
        <w:t>）及药材的指纹图谱共有模式图（</w:t>
      </w:r>
      <w:r w:rsidR="00E420BA" w:rsidRPr="00083418">
        <w:rPr>
          <w:rFonts w:eastAsia="黑体"/>
          <w:b/>
          <w:sz w:val="21"/>
          <w:szCs w:val="21"/>
        </w:rPr>
        <w:t>P</w:t>
      </w:r>
      <w:r w:rsidRPr="00083418">
        <w:rPr>
          <w:rFonts w:eastAsia="黑体"/>
          <w:b/>
          <w:sz w:val="21"/>
          <w:szCs w:val="21"/>
        </w:rPr>
        <w:t>2</w:t>
      </w:r>
      <w:r w:rsidRPr="00083418">
        <w:rPr>
          <w:rFonts w:eastAsia="黑体"/>
          <w:b/>
          <w:sz w:val="21"/>
          <w:szCs w:val="21"/>
        </w:rPr>
        <w:t>）</w:t>
      </w:r>
    </w:p>
    <w:p w14:paraId="390A2CB8" w14:textId="59F21FF9" w:rsidR="00B20B4D" w:rsidRPr="00083418" w:rsidRDefault="004C2806" w:rsidP="00B20B4D">
      <w:pPr>
        <w:adjustRightInd w:val="0"/>
        <w:snapToGrid w:val="0"/>
        <w:spacing w:line="360" w:lineRule="auto"/>
        <w:ind w:firstLineChars="200" w:firstLine="480"/>
      </w:pPr>
      <w:r w:rsidRPr="00083418">
        <w:t>采</w:t>
      </w:r>
      <w:r w:rsidR="00E420BA" w:rsidRPr="00083418">
        <w:t>用国家药典委员会</w:t>
      </w:r>
      <w:r w:rsidR="00E420BA" w:rsidRPr="00083418">
        <w:rPr>
          <w:rFonts w:ascii="宋体" w:hAnsi="宋体"/>
        </w:rPr>
        <w:t>“中药指纹图谱相似度评价系统</w:t>
      </w:r>
      <w:r w:rsidR="00E420BA" w:rsidRPr="00083418">
        <w:t>（</w:t>
      </w:r>
      <w:r w:rsidR="00E420BA" w:rsidRPr="00083418">
        <w:t>2012</w:t>
      </w:r>
      <w:r w:rsidR="00E420BA" w:rsidRPr="00083418">
        <w:t>版）</w:t>
      </w:r>
      <w:r w:rsidR="00E420BA" w:rsidRPr="00083418">
        <w:rPr>
          <w:rFonts w:ascii="宋体" w:hAnsi="宋体"/>
        </w:rPr>
        <w:t>”</w:t>
      </w:r>
      <w:r w:rsidR="00C4345C" w:rsidRPr="00083418">
        <w:t>，</w:t>
      </w:r>
      <w:r w:rsidR="00326528" w:rsidRPr="00083418">
        <w:rPr>
          <w:rFonts w:hint="eastAsia"/>
        </w:rPr>
        <w:t>进行</w:t>
      </w:r>
      <w:r w:rsidR="00326528" w:rsidRPr="00083418">
        <w:t>相似度计算</w:t>
      </w:r>
      <w:r w:rsidR="00E420BA" w:rsidRPr="00083418">
        <w:t>，得到</w:t>
      </w:r>
      <w:r w:rsidR="009A4A76" w:rsidRPr="00083418">
        <w:t>7</w:t>
      </w:r>
      <w:r w:rsidR="00E420BA" w:rsidRPr="00083418">
        <w:t>批</w:t>
      </w:r>
      <w:r w:rsidR="009A4A76" w:rsidRPr="00083418">
        <w:t>大黄</w:t>
      </w:r>
      <w:r w:rsidR="00E420BA" w:rsidRPr="00083418">
        <w:t>药材的共有指纹图谱</w:t>
      </w:r>
      <w:r w:rsidR="00E420BA" w:rsidRPr="00083418">
        <w:t>R</w:t>
      </w:r>
      <w:r w:rsidR="00E420BA" w:rsidRPr="00083418">
        <w:t>，结果见图</w:t>
      </w:r>
      <w:r w:rsidR="00E420BA" w:rsidRPr="00083418">
        <w:t>2</w:t>
      </w:r>
      <w:r w:rsidR="00DA01BD" w:rsidRPr="00083418">
        <w:rPr>
          <w:rFonts w:hint="eastAsia"/>
        </w:rPr>
        <w:t>。由图</w:t>
      </w:r>
      <w:r w:rsidR="00DA01BD" w:rsidRPr="00083418">
        <w:rPr>
          <w:rFonts w:hint="eastAsia"/>
        </w:rPr>
        <w:t>2</w:t>
      </w:r>
      <w:r w:rsidR="00DA01BD" w:rsidRPr="00083418">
        <w:rPr>
          <w:rFonts w:hint="eastAsia"/>
        </w:rPr>
        <w:t>可见，</w:t>
      </w:r>
      <w:r w:rsidR="00E420BA" w:rsidRPr="00083418">
        <w:t>指纹图谱共有</w:t>
      </w:r>
      <w:r w:rsidR="00E420BA" w:rsidRPr="00083418">
        <w:t>1</w:t>
      </w:r>
      <w:r w:rsidR="009A4A76" w:rsidRPr="00083418">
        <w:t>4</w:t>
      </w:r>
      <w:r w:rsidR="00E420BA" w:rsidRPr="00083418">
        <w:t>个主要共有峰。</w:t>
      </w:r>
    </w:p>
    <w:p w14:paraId="1A9A3E8A" w14:textId="02777E37" w:rsidR="00E420BA" w:rsidRPr="00083418" w:rsidRDefault="00E420BA" w:rsidP="00C4345C">
      <w:pPr>
        <w:adjustRightInd w:val="0"/>
        <w:snapToGrid w:val="0"/>
        <w:spacing w:line="360" w:lineRule="auto"/>
        <w:ind w:firstLineChars="200" w:firstLine="480"/>
      </w:pPr>
    </w:p>
    <w:p w14:paraId="76D2BB5C" w14:textId="471FF171" w:rsidR="001C2B76" w:rsidRPr="00083418" w:rsidRDefault="009135CD" w:rsidP="009468C9">
      <w:pPr>
        <w:adjustRightInd w:val="0"/>
        <w:snapToGrid w:val="0"/>
        <w:spacing w:line="360" w:lineRule="auto"/>
        <w:jc w:val="center"/>
        <w:rPr>
          <w:rFonts w:ascii="宋体" w:hAnsi="宋体"/>
        </w:rPr>
      </w:pPr>
      <w:r w:rsidRPr="00083418">
        <w:rPr>
          <w:noProof/>
        </w:rPr>
        <w:drawing>
          <wp:inline distT="0" distB="0" distL="0" distR="0" wp14:anchorId="312EC22A" wp14:editId="0E280398">
            <wp:extent cx="4603115" cy="2710555"/>
            <wp:effectExtent l="0" t="0" r="698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2" r="1502"/>
                    <a:stretch/>
                  </pic:blipFill>
                  <pic:spPr bwMode="auto">
                    <a:xfrm>
                      <a:off x="0" y="0"/>
                      <a:ext cx="4618676" cy="2719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1518E9" w14:textId="61E87CA6" w:rsidR="00E420BA" w:rsidRPr="00083418" w:rsidRDefault="00E420BA" w:rsidP="009468C9">
      <w:pPr>
        <w:adjustRightInd w:val="0"/>
        <w:snapToGrid w:val="0"/>
        <w:spacing w:line="360" w:lineRule="auto"/>
        <w:jc w:val="center"/>
        <w:rPr>
          <w:rFonts w:eastAsia="黑体"/>
          <w:b/>
          <w:sz w:val="21"/>
          <w:szCs w:val="21"/>
        </w:rPr>
      </w:pPr>
      <w:r w:rsidRPr="00083418">
        <w:rPr>
          <w:rFonts w:eastAsia="黑体"/>
          <w:b/>
          <w:sz w:val="21"/>
          <w:szCs w:val="21"/>
        </w:rPr>
        <w:t>图</w:t>
      </w:r>
      <w:r w:rsidRPr="00083418">
        <w:rPr>
          <w:rFonts w:eastAsia="黑体"/>
          <w:b/>
          <w:sz w:val="21"/>
          <w:szCs w:val="21"/>
        </w:rPr>
        <w:t>2</w:t>
      </w:r>
      <w:r w:rsidR="004F6EF8" w:rsidRPr="00083418">
        <w:rPr>
          <w:rFonts w:eastAsia="黑体"/>
          <w:b/>
          <w:sz w:val="21"/>
          <w:szCs w:val="21"/>
        </w:rPr>
        <w:t xml:space="preserve">  </w:t>
      </w:r>
      <w:r w:rsidR="001C2B76" w:rsidRPr="00083418">
        <w:rPr>
          <w:rFonts w:eastAsia="黑体"/>
          <w:b/>
          <w:sz w:val="21"/>
          <w:szCs w:val="21"/>
        </w:rPr>
        <w:t>7</w:t>
      </w:r>
      <w:r w:rsidRPr="00083418">
        <w:rPr>
          <w:rFonts w:eastAsia="黑体"/>
          <w:b/>
          <w:sz w:val="21"/>
          <w:szCs w:val="21"/>
        </w:rPr>
        <w:t>批</w:t>
      </w:r>
      <w:r w:rsidR="001C2B76" w:rsidRPr="00083418">
        <w:rPr>
          <w:rFonts w:eastAsia="黑体"/>
          <w:b/>
          <w:sz w:val="21"/>
          <w:szCs w:val="21"/>
        </w:rPr>
        <w:t>大黄</w:t>
      </w:r>
      <w:r w:rsidRPr="00083418">
        <w:rPr>
          <w:rFonts w:eastAsia="黑体"/>
          <w:b/>
          <w:sz w:val="21"/>
          <w:szCs w:val="21"/>
        </w:rPr>
        <w:t>药材的</w:t>
      </w:r>
      <w:r w:rsidRPr="00083418">
        <w:rPr>
          <w:rFonts w:eastAsia="黑体"/>
          <w:b/>
          <w:sz w:val="21"/>
          <w:szCs w:val="21"/>
        </w:rPr>
        <w:t>HPLC</w:t>
      </w:r>
      <w:r w:rsidRPr="00083418">
        <w:rPr>
          <w:rFonts w:eastAsia="黑体"/>
          <w:b/>
          <w:sz w:val="21"/>
          <w:szCs w:val="21"/>
        </w:rPr>
        <w:t>指纹图谱</w:t>
      </w:r>
    </w:p>
    <w:p w14:paraId="01327DFD" w14:textId="14AA5F36" w:rsidR="00A351C4" w:rsidRPr="00083418" w:rsidRDefault="00BC75A5" w:rsidP="00A40E91">
      <w:pPr>
        <w:adjustRightInd w:val="0"/>
        <w:snapToGrid w:val="0"/>
        <w:spacing w:line="360" w:lineRule="auto"/>
      </w:pPr>
      <w:r w:rsidRPr="00083418">
        <w:rPr>
          <w:b/>
        </w:rPr>
        <w:t>3.</w:t>
      </w:r>
      <w:r w:rsidR="00A351C4" w:rsidRPr="00083418">
        <w:rPr>
          <w:b/>
        </w:rPr>
        <w:t>5</w:t>
      </w:r>
      <w:r w:rsidR="00FA4290" w:rsidRPr="00083418">
        <w:t xml:space="preserve"> </w:t>
      </w:r>
      <w:r w:rsidR="003531F4" w:rsidRPr="00083418">
        <w:t xml:space="preserve"> </w:t>
      </w:r>
      <w:r w:rsidR="00403BBC" w:rsidRPr="00083418">
        <w:rPr>
          <w:rFonts w:ascii="楷体_GB2312" w:eastAsia="楷体_GB2312" w:hint="eastAsia"/>
        </w:rPr>
        <w:t>大黄</w:t>
      </w:r>
      <w:r w:rsidR="00743EFF" w:rsidRPr="00083418">
        <w:rPr>
          <w:rFonts w:ascii="楷体_GB2312" w:eastAsia="楷体_GB2312" w:hint="eastAsia"/>
        </w:rPr>
        <w:t>指纹图谱相似度评价</w:t>
      </w:r>
      <w:r w:rsidR="00C75574" w:rsidRPr="00083418">
        <w:tab/>
      </w:r>
    </w:p>
    <w:p w14:paraId="2FE1D74B" w14:textId="5C95D72B" w:rsidR="00FA4290" w:rsidRPr="00083418" w:rsidRDefault="009F49CF" w:rsidP="00A40E91">
      <w:pPr>
        <w:adjustRightInd w:val="0"/>
        <w:snapToGrid w:val="0"/>
        <w:spacing w:line="360" w:lineRule="auto"/>
        <w:ind w:firstLine="420"/>
      </w:pPr>
      <w:r w:rsidRPr="00083418">
        <w:rPr>
          <w:rFonts w:hint="eastAsia"/>
        </w:rPr>
        <w:t>以</w:t>
      </w:r>
      <w:r w:rsidR="000A100A" w:rsidRPr="00083418">
        <w:rPr>
          <w:rFonts w:hint="eastAsia"/>
        </w:rPr>
        <w:t>大黄</w:t>
      </w:r>
      <w:r w:rsidRPr="00083418">
        <w:rPr>
          <w:rFonts w:hint="eastAsia"/>
        </w:rPr>
        <w:t>药材</w:t>
      </w:r>
      <w:r w:rsidR="00FC333E" w:rsidRPr="00083418">
        <w:rPr>
          <w:rFonts w:hint="eastAsia"/>
        </w:rPr>
        <w:t>的共有模式指纹图谱</w:t>
      </w:r>
      <w:r w:rsidR="00DF7A72" w:rsidRPr="00083418">
        <w:rPr>
          <w:rFonts w:hint="eastAsia"/>
        </w:rPr>
        <w:t>（</w:t>
      </w:r>
      <w:r w:rsidR="00DF7A72" w:rsidRPr="00083418">
        <w:rPr>
          <w:rFonts w:hint="eastAsia"/>
        </w:rPr>
        <w:t>R</w:t>
      </w:r>
      <w:r w:rsidR="00DF7A72" w:rsidRPr="00083418">
        <w:rPr>
          <w:rFonts w:hint="eastAsia"/>
        </w:rPr>
        <w:t>）</w:t>
      </w:r>
      <w:r w:rsidR="00FC333E" w:rsidRPr="00083418">
        <w:rPr>
          <w:rFonts w:hint="eastAsia"/>
        </w:rPr>
        <w:t>为标准，进行整体相似度评价，</w:t>
      </w:r>
      <w:r w:rsidR="0083790D" w:rsidRPr="00083418">
        <w:rPr>
          <w:rFonts w:hint="eastAsia"/>
        </w:rPr>
        <w:t>结果</w:t>
      </w:r>
      <w:r w:rsidR="00E6127C" w:rsidRPr="00083418">
        <w:rPr>
          <w:rFonts w:hint="eastAsia"/>
        </w:rPr>
        <w:t>见</w:t>
      </w:r>
      <w:r w:rsidR="0083790D" w:rsidRPr="00083418">
        <w:rPr>
          <w:rFonts w:hint="eastAsia"/>
        </w:rPr>
        <w:t>表</w:t>
      </w:r>
      <w:r w:rsidR="00562667" w:rsidRPr="00083418">
        <w:t>3</w:t>
      </w:r>
      <w:r w:rsidR="0083790D" w:rsidRPr="00083418">
        <w:rPr>
          <w:rFonts w:hint="eastAsia"/>
        </w:rPr>
        <w:t>。</w:t>
      </w:r>
    </w:p>
    <w:p w14:paraId="4910B362" w14:textId="0D049C1B" w:rsidR="0032701A" w:rsidRPr="00083418" w:rsidRDefault="0032701A" w:rsidP="00A40E91">
      <w:pPr>
        <w:adjustRightInd w:val="0"/>
        <w:snapToGrid w:val="0"/>
        <w:spacing w:line="360" w:lineRule="auto"/>
        <w:jc w:val="center"/>
        <w:rPr>
          <w:rFonts w:eastAsia="黑体"/>
          <w:b/>
          <w:sz w:val="21"/>
          <w:szCs w:val="21"/>
        </w:rPr>
      </w:pPr>
      <w:r w:rsidRPr="00083418">
        <w:rPr>
          <w:rFonts w:eastAsia="黑体"/>
          <w:b/>
          <w:sz w:val="21"/>
          <w:szCs w:val="21"/>
        </w:rPr>
        <w:t>表</w:t>
      </w:r>
      <w:r w:rsidR="00562667" w:rsidRPr="00083418">
        <w:rPr>
          <w:rFonts w:eastAsia="黑体"/>
          <w:b/>
          <w:sz w:val="21"/>
          <w:szCs w:val="21"/>
        </w:rPr>
        <w:t>3</w:t>
      </w:r>
      <w:r w:rsidRPr="00083418">
        <w:rPr>
          <w:rFonts w:eastAsia="黑体"/>
          <w:b/>
          <w:sz w:val="21"/>
          <w:szCs w:val="21"/>
        </w:rPr>
        <w:t xml:space="preserve"> </w:t>
      </w:r>
      <w:r w:rsidR="00945625" w:rsidRPr="00083418">
        <w:rPr>
          <w:rFonts w:eastAsia="黑体"/>
          <w:b/>
          <w:sz w:val="21"/>
          <w:szCs w:val="21"/>
        </w:rPr>
        <w:t xml:space="preserve"> </w:t>
      </w:r>
      <w:r w:rsidRPr="00083418">
        <w:rPr>
          <w:rFonts w:eastAsia="黑体"/>
          <w:b/>
          <w:sz w:val="21"/>
          <w:szCs w:val="21"/>
        </w:rPr>
        <w:t>不同批次大黄药材相似度评价结果</w:t>
      </w:r>
    </w:p>
    <w:tbl>
      <w:tblPr>
        <w:tblW w:w="4915" w:type="pct"/>
        <w:tblInd w:w="142" w:type="dxa"/>
        <w:tblLayout w:type="fixed"/>
        <w:tblLook w:val="04A0" w:firstRow="1" w:lastRow="0" w:firstColumn="1" w:lastColumn="0" w:noHBand="0" w:noVBand="1"/>
      </w:tblPr>
      <w:tblGrid>
        <w:gridCol w:w="1348"/>
        <w:gridCol w:w="846"/>
        <w:gridCol w:w="846"/>
        <w:gridCol w:w="844"/>
        <w:gridCol w:w="844"/>
        <w:gridCol w:w="844"/>
        <w:gridCol w:w="844"/>
        <w:gridCol w:w="844"/>
        <w:gridCol w:w="905"/>
      </w:tblGrid>
      <w:tr w:rsidR="00083418" w:rsidRPr="00083418" w14:paraId="69F88BE9" w14:textId="77777777" w:rsidTr="001B35D6">
        <w:trPr>
          <w:trHeight w:val="285"/>
        </w:trPr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BE9756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批号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C084D3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S</w:t>
            </w:r>
            <w:r w:rsidRPr="00083418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6B47089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S</w:t>
            </w:r>
            <w:r w:rsidRPr="00083418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4E2876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S</w:t>
            </w:r>
            <w:r w:rsidRPr="00083418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7317E6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S</w:t>
            </w:r>
            <w:r w:rsidRPr="00083418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268B504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S</w:t>
            </w:r>
            <w:r w:rsidRPr="00083418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5F5017F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S</w:t>
            </w:r>
            <w:r w:rsidRPr="00083418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3470A9B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S</w:t>
            </w:r>
            <w:r w:rsidRPr="00083418"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6E9FE2" w14:textId="13647386" w:rsidR="0032701A" w:rsidRPr="00083418" w:rsidRDefault="00DA3B65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R</w:t>
            </w:r>
          </w:p>
        </w:tc>
      </w:tr>
      <w:tr w:rsidR="00083418" w:rsidRPr="00083418" w14:paraId="0868BAD1" w14:textId="77777777" w:rsidTr="001B35D6">
        <w:trPr>
          <w:trHeight w:val="285"/>
        </w:trPr>
        <w:tc>
          <w:tcPr>
            <w:tcW w:w="8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C53F7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S</w:t>
            </w:r>
            <w:r w:rsidRPr="00083418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E2143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F1555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kern w:val="0"/>
                <w:sz w:val="18"/>
                <w:szCs w:val="18"/>
              </w:rPr>
              <w:t>0.996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21973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.586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713C4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.618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E0884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.889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98047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.901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AF2D8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.907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31425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.972</w:t>
            </w:r>
          </w:p>
        </w:tc>
      </w:tr>
      <w:tr w:rsidR="00083418" w:rsidRPr="00083418" w14:paraId="77EF6CCD" w14:textId="77777777" w:rsidTr="001B35D6">
        <w:trPr>
          <w:trHeight w:val="28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3A291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S</w:t>
            </w:r>
            <w:r w:rsidRPr="00083418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068D2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.996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1975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756D3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kern w:val="0"/>
                <w:sz w:val="18"/>
                <w:szCs w:val="18"/>
              </w:rPr>
              <w:t>0.573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AB4C6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.605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5B46B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.878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75852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.894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40765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.900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CA413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.964</w:t>
            </w:r>
          </w:p>
        </w:tc>
      </w:tr>
      <w:tr w:rsidR="00083418" w:rsidRPr="00083418" w14:paraId="0A462936" w14:textId="77777777" w:rsidTr="001B35D6">
        <w:trPr>
          <w:trHeight w:val="28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DF713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S</w:t>
            </w:r>
            <w:r w:rsidRPr="00083418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C5E74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.586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07E14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.573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19B81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7A6B1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.985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28D78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.790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A2524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.384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F82CF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.385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A29E5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.607</w:t>
            </w:r>
          </w:p>
        </w:tc>
      </w:tr>
      <w:tr w:rsidR="00083418" w:rsidRPr="00083418" w14:paraId="44BC482E" w14:textId="77777777" w:rsidTr="001B35D6">
        <w:trPr>
          <w:trHeight w:val="28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7A920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S</w:t>
            </w:r>
            <w:r w:rsidRPr="00083418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0066A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.618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30FE3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.605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54937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.985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67CFA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54CEC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.829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4EC3A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.413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73588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.412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D4852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.635</w:t>
            </w:r>
          </w:p>
        </w:tc>
      </w:tr>
      <w:tr w:rsidR="00083418" w:rsidRPr="00083418" w14:paraId="3D062497" w14:textId="77777777" w:rsidTr="001B35D6">
        <w:trPr>
          <w:trHeight w:val="28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9F71D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S</w:t>
            </w:r>
            <w:r w:rsidRPr="00083418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9C451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.889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D146C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.878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5212B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.790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62F5D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.829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3B3DD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7FE27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.708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DE1FA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.715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31C6B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.869</w:t>
            </w:r>
          </w:p>
        </w:tc>
      </w:tr>
      <w:tr w:rsidR="00083418" w:rsidRPr="00083418" w14:paraId="549367C1" w14:textId="77777777" w:rsidTr="001B35D6">
        <w:trPr>
          <w:trHeight w:val="28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6881A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S</w:t>
            </w:r>
            <w:r w:rsidRPr="00083418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01FB8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.901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D9A41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.894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3833C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.384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E638C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.413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DC806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.708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F8A09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F5EC7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.998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3B429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.958</w:t>
            </w:r>
          </w:p>
        </w:tc>
      </w:tr>
      <w:tr w:rsidR="00083418" w:rsidRPr="00083418" w14:paraId="3B9755B9" w14:textId="77777777" w:rsidTr="001B35D6">
        <w:trPr>
          <w:trHeight w:val="285"/>
        </w:trPr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02F4E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S</w:t>
            </w:r>
            <w:r w:rsidRPr="00083418"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39528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.907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E06DC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.900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9EBE9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.385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BEFC9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.412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AB6F5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.715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98CAC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.998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6A11D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FB9CB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.960</w:t>
            </w:r>
          </w:p>
        </w:tc>
      </w:tr>
      <w:tr w:rsidR="00083418" w:rsidRPr="00083418" w14:paraId="4381E557" w14:textId="77777777" w:rsidTr="001B35D6">
        <w:trPr>
          <w:trHeight w:val="285"/>
        </w:trPr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05DCB" w14:textId="576C8DDA" w:rsidR="0032701A" w:rsidRPr="00083418" w:rsidRDefault="00DA3B65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R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DB0870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.972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DFACC6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.964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F3D39D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.607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0A03E8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.635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4494E7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.869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112F8C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.958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59C83B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rFonts w:hint="eastAsia"/>
                <w:kern w:val="0"/>
                <w:sz w:val="18"/>
                <w:szCs w:val="18"/>
              </w:rPr>
              <w:t>0</w:t>
            </w:r>
            <w:r w:rsidRPr="00083418">
              <w:rPr>
                <w:kern w:val="0"/>
                <w:sz w:val="18"/>
                <w:szCs w:val="18"/>
              </w:rPr>
              <w:t>.960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34604" w14:textId="77777777" w:rsidR="0032701A" w:rsidRPr="00083418" w:rsidRDefault="0032701A" w:rsidP="00A40E91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 w:rsidRPr="00083418">
              <w:rPr>
                <w:kern w:val="0"/>
                <w:sz w:val="18"/>
                <w:szCs w:val="18"/>
              </w:rPr>
              <w:t>1</w:t>
            </w:r>
          </w:p>
        </w:tc>
      </w:tr>
    </w:tbl>
    <w:p w14:paraId="13903BE4" w14:textId="6F7C0FA5" w:rsidR="0083790D" w:rsidRPr="00083418" w:rsidRDefault="0083790D" w:rsidP="00075475">
      <w:pPr>
        <w:adjustRightInd w:val="0"/>
        <w:snapToGrid w:val="0"/>
        <w:spacing w:line="360" w:lineRule="auto"/>
        <w:ind w:firstLineChars="200" w:firstLine="480"/>
      </w:pPr>
      <w:r w:rsidRPr="00083418">
        <w:rPr>
          <w:rFonts w:hint="eastAsia"/>
        </w:rPr>
        <w:t>由此可见，</w:t>
      </w:r>
      <w:r w:rsidRPr="00083418">
        <w:t>7</w:t>
      </w:r>
      <w:r w:rsidRPr="00083418">
        <w:rPr>
          <w:rFonts w:hint="eastAsia"/>
        </w:rPr>
        <w:t>个批次大黄样品共同评价时，各批次间的相似度有明显差异，其中</w:t>
      </w:r>
      <w:r w:rsidRPr="00083418">
        <w:t>S3</w:t>
      </w:r>
      <w:r w:rsidRPr="00083418">
        <w:rPr>
          <w:rFonts w:hint="eastAsia"/>
        </w:rPr>
        <w:t>、</w:t>
      </w:r>
      <w:r w:rsidRPr="00083418">
        <w:rPr>
          <w:rFonts w:hint="eastAsia"/>
        </w:rPr>
        <w:t>S4</w:t>
      </w:r>
      <w:r w:rsidRPr="00083418">
        <w:rPr>
          <w:rFonts w:hint="eastAsia"/>
        </w:rPr>
        <w:t>、</w:t>
      </w:r>
      <w:r w:rsidRPr="00083418">
        <w:rPr>
          <w:rFonts w:hint="eastAsia"/>
        </w:rPr>
        <w:t>S5</w:t>
      </w:r>
      <w:r w:rsidR="00075475" w:rsidRPr="00083418">
        <w:t xml:space="preserve"> </w:t>
      </w:r>
      <w:r w:rsidR="00075475" w:rsidRPr="00083418">
        <w:rPr>
          <w:rFonts w:hint="eastAsia"/>
        </w:rPr>
        <w:t>3</w:t>
      </w:r>
      <w:r w:rsidRPr="00083418">
        <w:rPr>
          <w:rFonts w:hint="eastAsia"/>
        </w:rPr>
        <w:t>批药用大黄相似度</w:t>
      </w:r>
      <w:r w:rsidRPr="00083418">
        <w:t>&lt;0.9</w:t>
      </w:r>
      <w:r w:rsidRPr="00083418">
        <w:rPr>
          <w:rFonts w:hint="eastAsia"/>
        </w:rPr>
        <w:t>，</w:t>
      </w:r>
      <w:r w:rsidRPr="00083418">
        <w:rPr>
          <w:rFonts w:hint="eastAsia"/>
        </w:rPr>
        <w:t>S</w:t>
      </w:r>
      <w:r w:rsidRPr="00083418">
        <w:t>1</w:t>
      </w:r>
      <w:r w:rsidRPr="00083418">
        <w:rPr>
          <w:rFonts w:hint="eastAsia"/>
        </w:rPr>
        <w:t>（药用大黄）、</w:t>
      </w:r>
      <w:r w:rsidRPr="00083418">
        <w:t>S2</w:t>
      </w:r>
      <w:r w:rsidRPr="00083418">
        <w:rPr>
          <w:rFonts w:hint="eastAsia"/>
        </w:rPr>
        <w:t>（药用大黄）、</w:t>
      </w:r>
      <w:r w:rsidRPr="00083418">
        <w:t>S6</w:t>
      </w:r>
      <w:r w:rsidRPr="00083418">
        <w:rPr>
          <w:rFonts w:hint="eastAsia"/>
        </w:rPr>
        <w:t>（唐古特大黄）、</w:t>
      </w:r>
      <w:r w:rsidRPr="00083418">
        <w:t>S7</w:t>
      </w:r>
      <w:r w:rsidRPr="00083418">
        <w:rPr>
          <w:rFonts w:hint="eastAsia"/>
        </w:rPr>
        <w:t>（掌叶大黄）</w:t>
      </w:r>
      <w:r w:rsidR="00075475" w:rsidRPr="00083418">
        <w:rPr>
          <w:rFonts w:hint="eastAsia"/>
        </w:rPr>
        <w:t>4</w:t>
      </w:r>
      <w:r w:rsidRPr="00083418">
        <w:rPr>
          <w:rFonts w:hint="eastAsia"/>
        </w:rPr>
        <w:t>批相似度</w:t>
      </w:r>
      <w:r w:rsidRPr="00083418">
        <w:rPr>
          <w:rFonts w:hint="eastAsia"/>
        </w:rPr>
        <w:t>&gt;</w:t>
      </w:r>
      <w:r w:rsidRPr="00083418">
        <w:t>0.95</w:t>
      </w:r>
      <w:r w:rsidRPr="00083418">
        <w:rPr>
          <w:rFonts w:hint="eastAsia"/>
        </w:rPr>
        <w:t>，表明上述产地、批次的大黄药材整体概貌及主要成分种类差异较大，但</w:t>
      </w:r>
      <w:proofErr w:type="gramStart"/>
      <w:r w:rsidR="008F29EE" w:rsidRPr="00083418">
        <w:rPr>
          <w:rFonts w:hint="eastAsia"/>
        </w:rPr>
        <w:t>3</w:t>
      </w:r>
      <w:r w:rsidRPr="00083418">
        <w:rPr>
          <w:rFonts w:hint="eastAsia"/>
        </w:rPr>
        <w:t>种</w:t>
      </w:r>
      <w:r w:rsidR="0024149B" w:rsidRPr="00083418">
        <w:rPr>
          <w:rFonts w:hint="eastAsia"/>
        </w:rPr>
        <w:t>基原</w:t>
      </w:r>
      <w:r w:rsidRPr="00083418">
        <w:rPr>
          <w:rFonts w:hint="eastAsia"/>
        </w:rPr>
        <w:t>的</w:t>
      </w:r>
      <w:proofErr w:type="gramEnd"/>
      <w:r w:rsidRPr="00083418">
        <w:rPr>
          <w:rFonts w:hint="eastAsia"/>
        </w:rPr>
        <w:t>大黄通过相似度比较未体现出明显差异。</w:t>
      </w:r>
    </w:p>
    <w:p w14:paraId="46CC7F15" w14:textId="15BF14C7" w:rsidR="00A351C4" w:rsidRPr="00083418" w:rsidRDefault="00BC75A5" w:rsidP="00A40E91">
      <w:pPr>
        <w:adjustRightInd w:val="0"/>
        <w:snapToGrid w:val="0"/>
        <w:spacing w:line="360" w:lineRule="auto"/>
      </w:pPr>
      <w:r w:rsidRPr="00083418">
        <w:rPr>
          <w:b/>
        </w:rPr>
        <w:t>3.</w:t>
      </w:r>
      <w:r w:rsidR="00FA4290" w:rsidRPr="00083418">
        <w:rPr>
          <w:b/>
        </w:rPr>
        <w:t>6</w:t>
      </w:r>
      <w:r w:rsidR="00A351C4" w:rsidRPr="00083418">
        <w:t xml:space="preserve"> </w:t>
      </w:r>
      <w:r w:rsidR="00363832" w:rsidRPr="00083418">
        <w:t xml:space="preserve"> </w:t>
      </w:r>
      <w:r w:rsidR="00A351C4" w:rsidRPr="00083418">
        <w:rPr>
          <w:rFonts w:eastAsia="楷体_GB2312"/>
        </w:rPr>
        <w:t>药用大黄药材的</w:t>
      </w:r>
      <w:r w:rsidR="00A351C4" w:rsidRPr="00083418">
        <w:rPr>
          <w:rFonts w:eastAsia="楷体_GB2312"/>
        </w:rPr>
        <w:t>HPLC</w:t>
      </w:r>
      <w:r w:rsidR="00A351C4" w:rsidRPr="00083418">
        <w:rPr>
          <w:rFonts w:eastAsia="楷体_GB2312"/>
        </w:rPr>
        <w:t>分析</w:t>
      </w:r>
    </w:p>
    <w:p w14:paraId="47E31250" w14:textId="119685E2" w:rsidR="0070138D" w:rsidRPr="00083418" w:rsidRDefault="00BA5765" w:rsidP="00BA5765">
      <w:pPr>
        <w:adjustRightInd w:val="0"/>
        <w:snapToGrid w:val="0"/>
        <w:spacing w:line="360" w:lineRule="auto"/>
        <w:ind w:firstLineChars="200" w:firstLine="480"/>
      </w:pPr>
      <w:r w:rsidRPr="00083418">
        <w:rPr>
          <w:rFonts w:hint="eastAsia"/>
        </w:rPr>
        <w:t>由图</w:t>
      </w:r>
      <w:r w:rsidRPr="00083418">
        <w:rPr>
          <w:rFonts w:hint="eastAsia"/>
        </w:rPr>
        <w:t>2</w:t>
      </w:r>
      <w:r w:rsidRPr="00083418">
        <w:rPr>
          <w:rFonts w:hint="eastAsia"/>
        </w:rPr>
        <w:t>可见</w:t>
      </w:r>
      <w:r w:rsidR="00BD6356" w:rsidRPr="00083418">
        <w:rPr>
          <w:rFonts w:hint="eastAsia"/>
        </w:rPr>
        <w:t>，唐古特大黄（</w:t>
      </w:r>
      <w:r w:rsidR="00BD6356" w:rsidRPr="00083418">
        <w:t>S6</w:t>
      </w:r>
      <w:r w:rsidR="00BD6356" w:rsidRPr="00083418">
        <w:rPr>
          <w:rFonts w:hint="eastAsia"/>
        </w:rPr>
        <w:t>）和掌叶大黄（</w:t>
      </w:r>
      <w:r w:rsidR="00BD6356" w:rsidRPr="00083418">
        <w:t>S7</w:t>
      </w:r>
      <w:r w:rsidR="00BD6356" w:rsidRPr="00083418">
        <w:rPr>
          <w:rFonts w:hint="eastAsia"/>
        </w:rPr>
        <w:t>）共有</w:t>
      </w:r>
      <w:proofErr w:type="gramStart"/>
      <w:r w:rsidR="00BD6356" w:rsidRPr="00083418">
        <w:rPr>
          <w:rFonts w:hint="eastAsia"/>
        </w:rPr>
        <w:t>峰明显</w:t>
      </w:r>
      <w:proofErr w:type="gramEnd"/>
      <w:r w:rsidR="00BD6356" w:rsidRPr="00083418">
        <w:rPr>
          <w:rFonts w:hint="eastAsia"/>
        </w:rPr>
        <w:t>多于药用大黄（</w:t>
      </w:r>
      <w:r w:rsidR="00BD6356" w:rsidRPr="00083418">
        <w:rPr>
          <w:rFonts w:hint="eastAsia"/>
        </w:rPr>
        <w:t>S</w:t>
      </w:r>
      <w:r w:rsidR="00BD6356" w:rsidRPr="00083418">
        <w:t>1</w:t>
      </w:r>
      <w:r w:rsidR="00EC0A9B" w:rsidRPr="00083418">
        <w:rPr>
          <w:rFonts w:hint="eastAsia"/>
        </w:rPr>
        <w:t>~</w:t>
      </w:r>
      <w:r w:rsidR="00BD6356" w:rsidRPr="00083418">
        <w:t>S5</w:t>
      </w:r>
      <w:r w:rsidR="00BD6356" w:rsidRPr="00083418">
        <w:rPr>
          <w:rFonts w:hint="eastAsia"/>
        </w:rPr>
        <w:t>），尤其在保留时间</w:t>
      </w:r>
      <w:r w:rsidR="00BD6356" w:rsidRPr="00083418">
        <w:rPr>
          <w:rFonts w:hint="eastAsia"/>
        </w:rPr>
        <w:t>3~</w:t>
      </w:r>
      <w:r w:rsidR="00BD6356" w:rsidRPr="00083418">
        <w:t>28</w:t>
      </w:r>
      <w:r w:rsidR="00EC0A9B" w:rsidRPr="00083418">
        <w:t xml:space="preserve"> </w:t>
      </w:r>
      <w:r w:rsidR="00BD6356" w:rsidRPr="00083418">
        <w:rPr>
          <w:rFonts w:hint="eastAsia"/>
        </w:rPr>
        <w:t>min</w:t>
      </w:r>
      <w:r w:rsidR="00BD6356" w:rsidRPr="00083418">
        <w:rPr>
          <w:rFonts w:hint="eastAsia"/>
        </w:rPr>
        <w:t>之间最为明显，因此</w:t>
      </w:r>
      <w:r w:rsidR="00A351C4" w:rsidRPr="00083418">
        <w:rPr>
          <w:rFonts w:hint="eastAsia"/>
        </w:rPr>
        <w:t>单独将</w:t>
      </w:r>
      <w:r w:rsidR="00BD6356" w:rsidRPr="00083418">
        <w:rPr>
          <w:rFonts w:hint="eastAsia"/>
        </w:rPr>
        <w:t>5</w:t>
      </w:r>
      <w:r w:rsidR="00BD6356" w:rsidRPr="00083418">
        <w:rPr>
          <w:rFonts w:hint="eastAsia"/>
        </w:rPr>
        <w:t>批药用大黄</w:t>
      </w:r>
      <w:r w:rsidR="00BD6356" w:rsidRPr="00083418">
        <w:t>HPLC</w:t>
      </w:r>
      <w:r w:rsidR="00BD6356" w:rsidRPr="00083418">
        <w:t>图谱导入</w:t>
      </w:r>
      <w:r w:rsidR="00BD6356" w:rsidRPr="00083418">
        <w:rPr>
          <w:rFonts w:hint="eastAsia"/>
        </w:rPr>
        <w:t>“</w:t>
      </w:r>
      <w:r w:rsidR="00BD6356" w:rsidRPr="00083418">
        <w:t>中药色谱指纹图谱相似度评价系统</w:t>
      </w:r>
      <w:r w:rsidR="00BD6356" w:rsidRPr="00083418">
        <w:rPr>
          <w:rFonts w:hint="eastAsia"/>
        </w:rPr>
        <w:t>（</w:t>
      </w:r>
      <w:r w:rsidR="00BD6356" w:rsidRPr="00083418">
        <w:t xml:space="preserve">2012 </w:t>
      </w:r>
      <w:r w:rsidR="00BD6356" w:rsidRPr="00083418">
        <w:t>版</w:t>
      </w:r>
      <w:r w:rsidR="00BD6356" w:rsidRPr="00083418">
        <w:rPr>
          <w:rFonts w:hint="eastAsia"/>
        </w:rPr>
        <w:t>）”</w:t>
      </w:r>
      <w:r w:rsidR="00BD6356" w:rsidRPr="00083418">
        <w:t>软件，利用中</w:t>
      </w:r>
      <w:r w:rsidR="00BD6356" w:rsidRPr="00083418">
        <w:lastRenderedPageBreak/>
        <w:t>位数法，以</w:t>
      </w:r>
      <w:r w:rsidR="00BD6356" w:rsidRPr="00083418">
        <w:rPr>
          <w:rFonts w:hint="eastAsia"/>
        </w:rPr>
        <w:t>S</w:t>
      </w:r>
      <w:r w:rsidR="00BD6356" w:rsidRPr="00083418">
        <w:t>1</w:t>
      </w:r>
      <w:r w:rsidR="00BD6356" w:rsidRPr="00083418">
        <w:t>批样品的</w:t>
      </w:r>
      <w:r w:rsidR="00BD6356" w:rsidRPr="00083418">
        <w:t xml:space="preserve">HPLC </w:t>
      </w:r>
      <w:r w:rsidR="00BD6356" w:rsidRPr="00083418">
        <w:t>图</w:t>
      </w:r>
      <w:r w:rsidR="00EC0A9B" w:rsidRPr="00083418">
        <w:rPr>
          <w:rFonts w:hint="eastAsia"/>
        </w:rPr>
        <w:t>谱</w:t>
      </w:r>
      <w:r w:rsidR="00BD6356" w:rsidRPr="00083418">
        <w:t>为参照图谱，采用多点校正后进行自动匹配，</w:t>
      </w:r>
      <w:r w:rsidR="004613C0" w:rsidRPr="00083418">
        <w:rPr>
          <w:rFonts w:ascii="宋体" w:hAnsi="宋体" w:hint="eastAsia"/>
        </w:rPr>
        <w:t>进行</w:t>
      </w:r>
      <w:r w:rsidR="004613C0" w:rsidRPr="00083418">
        <w:rPr>
          <w:rFonts w:ascii="宋体" w:hAnsi="宋体"/>
        </w:rPr>
        <w:t>相似度计算</w:t>
      </w:r>
      <w:r w:rsidR="00A351C4" w:rsidRPr="00083418">
        <w:rPr>
          <w:rFonts w:ascii="宋体" w:hAnsi="宋体"/>
        </w:rPr>
        <w:t>，</w:t>
      </w:r>
      <w:r w:rsidR="00BD6356" w:rsidRPr="00083418">
        <w:t>建立</w:t>
      </w:r>
      <w:r w:rsidR="00BD6356" w:rsidRPr="00083418">
        <w:rPr>
          <w:rFonts w:hint="eastAsia"/>
        </w:rPr>
        <w:t>药用大黄</w:t>
      </w:r>
      <w:r w:rsidR="00BD6356" w:rsidRPr="00083418">
        <w:t>药材的</w:t>
      </w:r>
      <w:r w:rsidR="00BD6356" w:rsidRPr="00083418">
        <w:t xml:space="preserve">HPLC </w:t>
      </w:r>
      <w:r w:rsidR="00BD6356" w:rsidRPr="00083418">
        <w:t>指纹图谱共有模式图</w:t>
      </w:r>
      <w:r w:rsidR="0070138D" w:rsidRPr="00083418">
        <w:t>R</w:t>
      </w:r>
      <w:r w:rsidR="0070138D" w:rsidRPr="00083418">
        <w:t>，结果见图</w:t>
      </w:r>
      <w:r w:rsidR="00A351C4" w:rsidRPr="00083418">
        <w:t>3</w:t>
      </w:r>
      <w:r w:rsidR="0070138D" w:rsidRPr="00083418">
        <w:t>，指纹图谱共</w:t>
      </w:r>
      <w:r w:rsidR="0083790D" w:rsidRPr="00083418">
        <w:t>计</w:t>
      </w:r>
      <w:r w:rsidR="0070138D" w:rsidRPr="00083418">
        <w:t>16</w:t>
      </w:r>
      <w:r w:rsidR="0070138D" w:rsidRPr="00083418">
        <w:t>个共有峰</w:t>
      </w:r>
      <w:r w:rsidR="0070138D" w:rsidRPr="00083418">
        <w:rPr>
          <w:rFonts w:ascii="宋体" w:hAnsi="宋体"/>
        </w:rPr>
        <w:t>。</w:t>
      </w:r>
    </w:p>
    <w:p w14:paraId="47228B8E" w14:textId="0817ABFF" w:rsidR="00403BBC" w:rsidRPr="00083418" w:rsidRDefault="00BE45B4" w:rsidP="00A40E91">
      <w:pPr>
        <w:adjustRightInd w:val="0"/>
        <w:snapToGrid w:val="0"/>
        <w:spacing w:line="360" w:lineRule="auto"/>
        <w:jc w:val="center"/>
        <w:rPr>
          <w:sz w:val="21"/>
          <w:szCs w:val="21"/>
        </w:rPr>
      </w:pPr>
      <w:r w:rsidRPr="00083418">
        <w:rPr>
          <w:noProof/>
        </w:rPr>
        <w:drawing>
          <wp:inline distT="0" distB="0" distL="0" distR="0" wp14:anchorId="238DA275" wp14:editId="1B2D152E">
            <wp:extent cx="4724400" cy="2678900"/>
            <wp:effectExtent l="0" t="0" r="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3" t="2332"/>
                    <a:stretch/>
                  </pic:blipFill>
                  <pic:spPr bwMode="auto">
                    <a:xfrm>
                      <a:off x="0" y="0"/>
                      <a:ext cx="4730177" cy="2682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0B49BC" w14:textId="6164AF8C" w:rsidR="00403BBC" w:rsidRPr="00083418" w:rsidRDefault="00403BBC" w:rsidP="00E06B31">
      <w:pPr>
        <w:adjustRightInd w:val="0"/>
        <w:snapToGrid w:val="0"/>
        <w:spacing w:line="360" w:lineRule="auto"/>
        <w:jc w:val="center"/>
        <w:rPr>
          <w:rFonts w:eastAsia="黑体"/>
          <w:b/>
          <w:sz w:val="21"/>
          <w:szCs w:val="21"/>
        </w:rPr>
      </w:pPr>
      <w:r w:rsidRPr="00083418">
        <w:rPr>
          <w:rFonts w:eastAsia="黑体"/>
          <w:b/>
          <w:sz w:val="21"/>
          <w:szCs w:val="21"/>
        </w:rPr>
        <w:t>图</w:t>
      </w:r>
      <w:r w:rsidR="00A351C4" w:rsidRPr="00083418">
        <w:rPr>
          <w:rFonts w:eastAsia="黑体"/>
          <w:b/>
          <w:sz w:val="21"/>
          <w:szCs w:val="21"/>
        </w:rPr>
        <w:t>3</w:t>
      </w:r>
      <w:r w:rsidR="00E06B31" w:rsidRPr="00083418">
        <w:rPr>
          <w:rFonts w:eastAsia="黑体"/>
          <w:b/>
          <w:sz w:val="21"/>
          <w:szCs w:val="21"/>
        </w:rPr>
        <w:t xml:space="preserve">  </w:t>
      </w:r>
      <w:r w:rsidRPr="00083418">
        <w:rPr>
          <w:rFonts w:eastAsia="黑体"/>
          <w:b/>
          <w:sz w:val="21"/>
          <w:szCs w:val="21"/>
        </w:rPr>
        <w:t>5</w:t>
      </w:r>
      <w:r w:rsidRPr="00083418">
        <w:rPr>
          <w:rFonts w:eastAsia="黑体"/>
          <w:b/>
          <w:sz w:val="21"/>
          <w:szCs w:val="21"/>
        </w:rPr>
        <w:t>批药用大黄药材的</w:t>
      </w:r>
      <w:r w:rsidRPr="00083418">
        <w:rPr>
          <w:rFonts w:eastAsia="黑体"/>
          <w:b/>
          <w:sz w:val="21"/>
          <w:szCs w:val="21"/>
        </w:rPr>
        <w:t>HPLC</w:t>
      </w:r>
      <w:r w:rsidRPr="00083418">
        <w:rPr>
          <w:rFonts w:eastAsia="黑体"/>
          <w:b/>
          <w:sz w:val="21"/>
          <w:szCs w:val="21"/>
        </w:rPr>
        <w:t>指纹图谱</w:t>
      </w:r>
    </w:p>
    <w:p w14:paraId="01358716" w14:textId="55E80530" w:rsidR="00A351C4" w:rsidRPr="00083418" w:rsidRDefault="00BC75A5" w:rsidP="00A40E91">
      <w:pPr>
        <w:adjustRightInd w:val="0"/>
        <w:snapToGrid w:val="0"/>
        <w:spacing w:line="360" w:lineRule="auto"/>
      </w:pPr>
      <w:r w:rsidRPr="00083418">
        <w:rPr>
          <w:b/>
        </w:rPr>
        <w:t>3.</w:t>
      </w:r>
      <w:r w:rsidR="00403BBC" w:rsidRPr="00083418">
        <w:rPr>
          <w:b/>
        </w:rPr>
        <w:t>7</w:t>
      </w:r>
      <w:r w:rsidR="00403BBC" w:rsidRPr="00083418">
        <w:t xml:space="preserve"> </w:t>
      </w:r>
      <w:r w:rsidR="00BC0BAB" w:rsidRPr="00083418">
        <w:t xml:space="preserve"> </w:t>
      </w:r>
      <w:r w:rsidR="00403BBC" w:rsidRPr="00083418">
        <w:rPr>
          <w:rFonts w:ascii="楷体_GB2312" w:eastAsia="楷体_GB2312" w:hint="eastAsia"/>
        </w:rPr>
        <w:t>药用大黄指纹图谱相似度评价</w:t>
      </w:r>
      <w:r w:rsidR="00403BBC" w:rsidRPr="00083418">
        <w:tab/>
      </w:r>
    </w:p>
    <w:p w14:paraId="2EF5C0B4" w14:textId="649F9932" w:rsidR="00403BBC" w:rsidRPr="00083418" w:rsidRDefault="00403BBC" w:rsidP="00BC0BAB">
      <w:pPr>
        <w:adjustRightInd w:val="0"/>
        <w:snapToGrid w:val="0"/>
        <w:spacing w:line="360" w:lineRule="auto"/>
        <w:ind w:firstLineChars="200" w:firstLine="480"/>
        <w:rPr>
          <w:rFonts w:eastAsia="黑体"/>
          <w:b/>
        </w:rPr>
      </w:pPr>
      <w:r w:rsidRPr="00083418">
        <w:rPr>
          <w:rFonts w:hint="eastAsia"/>
        </w:rPr>
        <w:t>以药用大黄药材的共有模式指纹图谱为标准，进行整体相似度评价，结果见表</w:t>
      </w:r>
      <w:r w:rsidR="00121599" w:rsidRPr="00083418">
        <w:t>4</w:t>
      </w:r>
      <w:r w:rsidRPr="00083418">
        <w:rPr>
          <w:rFonts w:hint="eastAsia"/>
        </w:rPr>
        <w:t>。</w:t>
      </w:r>
    </w:p>
    <w:p w14:paraId="0C3E51A9" w14:textId="7451BF2F" w:rsidR="00BC75A5" w:rsidRPr="00083418" w:rsidRDefault="00BC75A5" w:rsidP="00A40E91">
      <w:pPr>
        <w:adjustRightInd w:val="0"/>
        <w:snapToGrid w:val="0"/>
        <w:spacing w:line="360" w:lineRule="auto"/>
        <w:jc w:val="center"/>
        <w:rPr>
          <w:rFonts w:eastAsia="黑体"/>
          <w:b/>
          <w:sz w:val="21"/>
          <w:szCs w:val="21"/>
        </w:rPr>
      </w:pPr>
      <w:r w:rsidRPr="00083418">
        <w:rPr>
          <w:rFonts w:eastAsia="黑体"/>
          <w:b/>
          <w:sz w:val="21"/>
          <w:szCs w:val="21"/>
        </w:rPr>
        <w:t>表</w:t>
      </w:r>
      <w:r w:rsidR="00121599" w:rsidRPr="00083418">
        <w:rPr>
          <w:rFonts w:eastAsia="黑体"/>
          <w:b/>
          <w:sz w:val="21"/>
          <w:szCs w:val="21"/>
        </w:rPr>
        <w:t>4</w:t>
      </w:r>
      <w:r w:rsidR="00935043" w:rsidRPr="00083418">
        <w:rPr>
          <w:rFonts w:eastAsia="黑体"/>
          <w:b/>
          <w:sz w:val="21"/>
          <w:szCs w:val="21"/>
        </w:rPr>
        <w:t xml:space="preserve">  </w:t>
      </w:r>
      <w:r w:rsidRPr="00083418">
        <w:rPr>
          <w:rFonts w:eastAsia="黑体"/>
          <w:b/>
          <w:sz w:val="21"/>
          <w:szCs w:val="21"/>
        </w:rPr>
        <w:t>5</w:t>
      </w:r>
      <w:r w:rsidRPr="00083418">
        <w:rPr>
          <w:rFonts w:eastAsia="黑体"/>
          <w:b/>
          <w:sz w:val="21"/>
          <w:szCs w:val="21"/>
        </w:rPr>
        <w:t>批次药用大黄药材相似度评价结果</w:t>
      </w:r>
    </w:p>
    <w:tbl>
      <w:tblPr>
        <w:tblW w:w="4523" w:type="pct"/>
        <w:jc w:val="center"/>
        <w:tblLook w:val="04A0" w:firstRow="1" w:lastRow="0" w:firstColumn="1" w:lastColumn="0" w:noHBand="0" w:noVBand="1"/>
      </w:tblPr>
      <w:tblGrid>
        <w:gridCol w:w="1003"/>
        <w:gridCol w:w="1086"/>
        <w:gridCol w:w="1085"/>
        <w:gridCol w:w="1085"/>
        <w:gridCol w:w="1085"/>
        <w:gridCol w:w="1085"/>
        <w:gridCol w:w="1085"/>
      </w:tblGrid>
      <w:tr w:rsidR="00083418" w:rsidRPr="00083418" w14:paraId="4E9A3CA1" w14:textId="77777777" w:rsidTr="00CC237F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F857A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批号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0854B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S</w:t>
            </w:r>
            <w:r w:rsidRPr="00083418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465E46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S</w:t>
            </w:r>
            <w:r w:rsidRPr="00083418"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9B569A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S</w:t>
            </w:r>
            <w:r w:rsidRPr="00083418">
              <w:rPr>
                <w:kern w:val="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565479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S</w:t>
            </w:r>
            <w:r w:rsidRPr="00083418">
              <w:rPr>
                <w:kern w:val="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F36978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S</w:t>
            </w:r>
            <w:r w:rsidRPr="00083418">
              <w:rPr>
                <w:kern w:val="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1ED52" w14:textId="407EB4EE" w:rsidR="00BC75A5" w:rsidRPr="00083418" w:rsidRDefault="00E62FD3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R</w:t>
            </w:r>
          </w:p>
        </w:tc>
      </w:tr>
      <w:tr w:rsidR="00083418" w:rsidRPr="00083418" w14:paraId="132E9DA0" w14:textId="77777777" w:rsidTr="00CC237F">
        <w:trPr>
          <w:trHeight w:val="285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4BE2A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S</w:t>
            </w:r>
            <w:r w:rsidRPr="00083418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00449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32BE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kern w:val="0"/>
                <w:sz w:val="21"/>
                <w:szCs w:val="21"/>
              </w:rPr>
              <w:t>0.996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49523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0</w:t>
            </w:r>
            <w:r w:rsidRPr="00083418">
              <w:rPr>
                <w:kern w:val="0"/>
                <w:sz w:val="21"/>
                <w:szCs w:val="21"/>
              </w:rPr>
              <w:t>.597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A520D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0</w:t>
            </w:r>
            <w:r w:rsidRPr="00083418">
              <w:rPr>
                <w:kern w:val="0"/>
                <w:sz w:val="21"/>
                <w:szCs w:val="21"/>
              </w:rPr>
              <w:t>.629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AC3F7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0</w:t>
            </w:r>
            <w:r w:rsidRPr="00083418">
              <w:rPr>
                <w:kern w:val="0"/>
                <w:sz w:val="21"/>
                <w:szCs w:val="21"/>
              </w:rPr>
              <w:t>.891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CD5AF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0</w:t>
            </w:r>
            <w:r w:rsidRPr="00083418">
              <w:rPr>
                <w:kern w:val="0"/>
                <w:sz w:val="21"/>
                <w:szCs w:val="21"/>
              </w:rPr>
              <w:t>.932</w:t>
            </w:r>
          </w:p>
        </w:tc>
      </w:tr>
      <w:tr w:rsidR="00083418" w:rsidRPr="00083418" w14:paraId="16D9D744" w14:textId="77777777" w:rsidTr="00CC237F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1D11F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S</w:t>
            </w:r>
            <w:r w:rsidRPr="00083418"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095D7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0</w:t>
            </w:r>
            <w:r w:rsidRPr="00083418">
              <w:rPr>
                <w:kern w:val="0"/>
                <w:sz w:val="21"/>
                <w:szCs w:val="21"/>
              </w:rPr>
              <w:t>.996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0B14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30463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0</w:t>
            </w:r>
            <w:r w:rsidRPr="00083418">
              <w:rPr>
                <w:kern w:val="0"/>
                <w:sz w:val="21"/>
                <w:szCs w:val="21"/>
              </w:rPr>
              <w:t>.584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C2933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0</w:t>
            </w:r>
            <w:r w:rsidRPr="00083418">
              <w:rPr>
                <w:kern w:val="0"/>
                <w:sz w:val="21"/>
                <w:szCs w:val="21"/>
              </w:rPr>
              <w:t>.617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55E45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0</w:t>
            </w:r>
            <w:r w:rsidRPr="00083418">
              <w:rPr>
                <w:kern w:val="0"/>
                <w:sz w:val="21"/>
                <w:szCs w:val="21"/>
              </w:rPr>
              <w:t>.881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E679E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0</w:t>
            </w:r>
            <w:r w:rsidRPr="00083418">
              <w:rPr>
                <w:kern w:val="0"/>
                <w:sz w:val="21"/>
                <w:szCs w:val="21"/>
              </w:rPr>
              <w:t>.925</w:t>
            </w:r>
          </w:p>
        </w:tc>
      </w:tr>
      <w:tr w:rsidR="00083418" w:rsidRPr="00083418" w14:paraId="0C5DBDC7" w14:textId="77777777" w:rsidTr="00CC237F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40E64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S</w:t>
            </w:r>
            <w:r w:rsidRPr="00083418">
              <w:rPr>
                <w:kern w:val="0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8DF22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0</w:t>
            </w:r>
            <w:r w:rsidRPr="00083418">
              <w:rPr>
                <w:kern w:val="0"/>
                <w:sz w:val="21"/>
                <w:szCs w:val="21"/>
              </w:rPr>
              <w:t>.597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4D5CB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0</w:t>
            </w:r>
            <w:r w:rsidRPr="00083418">
              <w:rPr>
                <w:kern w:val="0"/>
                <w:sz w:val="21"/>
                <w:szCs w:val="21"/>
              </w:rPr>
              <w:t>.584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C0A9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DED3B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0</w:t>
            </w:r>
            <w:r w:rsidRPr="00083418">
              <w:rPr>
                <w:kern w:val="0"/>
                <w:sz w:val="21"/>
                <w:szCs w:val="21"/>
              </w:rPr>
              <w:t>.985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2E878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0</w:t>
            </w:r>
            <w:r w:rsidRPr="00083418">
              <w:rPr>
                <w:kern w:val="0"/>
                <w:sz w:val="21"/>
                <w:szCs w:val="21"/>
              </w:rPr>
              <w:t>.794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D1CFC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0</w:t>
            </w:r>
            <w:r w:rsidRPr="00083418">
              <w:rPr>
                <w:kern w:val="0"/>
                <w:sz w:val="21"/>
                <w:szCs w:val="21"/>
              </w:rPr>
              <w:t>.840</w:t>
            </w:r>
          </w:p>
        </w:tc>
      </w:tr>
      <w:tr w:rsidR="00083418" w:rsidRPr="00083418" w14:paraId="0D4C6783" w14:textId="77777777" w:rsidTr="00CC237F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620B0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S</w:t>
            </w:r>
            <w:r w:rsidRPr="00083418">
              <w:rPr>
                <w:kern w:val="0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0A58D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0</w:t>
            </w:r>
            <w:r w:rsidRPr="00083418">
              <w:rPr>
                <w:kern w:val="0"/>
                <w:sz w:val="21"/>
                <w:szCs w:val="21"/>
              </w:rPr>
              <w:t>.629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BF31B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0</w:t>
            </w:r>
            <w:r w:rsidRPr="00083418">
              <w:rPr>
                <w:kern w:val="0"/>
                <w:sz w:val="21"/>
                <w:szCs w:val="21"/>
              </w:rPr>
              <w:t>.617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A3E55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0</w:t>
            </w:r>
            <w:r w:rsidRPr="00083418">
              <w:rPr>
                <w:kern w:val="0"/>
                <w:sz w:val="21"/>
                <w:szCs w:val="21"/>
              </w:rPr>
              <w:t>.985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0F87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EA747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0</w:t>
            </w:r>
            <w:r w:rsidRPr="00083418">
              <w:rPr>
                <w:kern w:val="0"/>
                <w:sz w:val="21"/>
                <w:szCs w:val="21"/>
              </w:rPr>
              <w:t>.833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42496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0</w:t>
            </w:r>
            <w:r w:rsidRPr="00083418">
              <w:rPr>
                <w:kern w:val="0"/>
                <w:sz w:val="21"/>
                <w:szCs w:val="21"/>
              </w:rPr>
              <w:t>.864</w:t>
            </w:r>
          </w:p>
        </w:tc>
      </w:tr>
      <w:tr w:rsidR="00083418" w:rsidRPr="00083418" w14:paraId="4E501179" w14:textId="77777777" w:rsidTr="00CC237F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BB7F9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S</w:t>
            </w:r>
            <w:r w:rsidRPr="00083418">
              <w:rPr>
                <w:kern w:val="0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DABD0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0</w:t>
            </w:r>
            <w:r w:rsidRPr="00083418">
              <w:rPr>
                <w:kern w:val="0"/>
                <w:sz w:val="21"/>
                <w:szCs w:val="21"/>
              </w:rPr>
              <w:t>.891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53B08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0</w:t>
            </w:r>
            <w:r w:rsidRPr="00083418">
              <w:rPr>
                <w:kern w:val="0"/>
                <w:sz w:val="21"/>
                <w:szCs w:val="21"/>
              </w:rPr>
              <w:t>.881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66E1C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0</w:t>
            </w:r>
            <w:r w:rsidRPr="00083418">
              <w:rPr>
                <w:kern w:val="0"/>
                <w:sz w:val="21"/>
                <w:szCs w:val="21"/>
              </w:rPr>
              <w:t>.794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AF799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0</w:t>
            </w:r>
            <w:r w:rsidRPr="00083418">
              <w:rPr>
                <w:kern w:val="0"/>
                <w:sz w:val="21"/>
                <w:szCs w:val="21"/>
              </w:rPr>
              <w:t>.833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970BD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6D96E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0</w:t>
            </w:r>
            <w:r w:rsidRPr="00083418">
              <w:rPr>
                <w:kern w:val="0"/>
                <w:sz w:val="21"/>
                <w:szCs w:val="21"/>
              </w:rPr>
              <w:t>.969</w:t>
            </w:r>
          </w:p>
        </w:tc>
      </w:tr>
      <w:tr w:rsidR="00083418" w:rsidRPr="00083418" w14:paraId="24968298" w14:textId="77777777" w:rsidTr="00CC237F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B37DB" w14:textId="29B56363" w:rsidR="00BC75A5" w:rsidRPr="00083418" w:rsidRDefault="00E62FD3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5AB1C9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0</w:t>
            </w:r>
            <w:r w:rsidRPr="00083418">
              <w:rPr>
                <w:kern w:val="0"/>
                <w:sz w:val="21"/>
                <w:szCs w:val="21"/>
              </w:rPr>
              <w:t>.932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635526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0</w:t>
            </w:r>
            <w:r w:rsidRPr="00083418">
              <w:rPr>
                <w:kern w:val="0"/>
                <w:sz w:val="21"/>
                <w:szCs w:val="21"/>
              </w:rPr>
              <w:t>.925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C64037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0</w:t>
            </w:r>
            <w:r w:rsidRPr="00083418">
              <w:rPr>
                <w:kern w:val="0"/>
                <w:sz w:val="21"/>
                <w:szCs w:val="21"/>
              </w:rPr>
              <w:t>.840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9A344E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0</w:t>
            </w:r>
            <w:r w:rsidRPr="00083418">
              <w:rPr>
                <w:kern w:val="0"/>
                <w:sz w:val="21"/>
                <w:szCs w:val="21"/>
              </w:rPr>
              <w:t>.864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D56244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rFonts w:hint="eastAsia"/>
                <w:kern w:val="0"/>
                <w:sz w:val="21"/>
                <w:szCs w:val="21"/>
              </w:rPr>
              <w:t>0</w:t>
            </w:r>
            <w:r w:rsidRPr="00083418">
              <w:rPr>
                <w:kern w:val="0"/>
                <w:sz w:val="21"/>
                <w:szCs w:val="21"/>
              </w:rPr>
              <w:t>.969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77A95" w14:textId="77777777" w:rsidR="00BC75A5" w:rsidRPr="00083418" w:rsidRDefault="00BC75A5" w:rsidP="009E01A0">
            <w:pPr>
              <w:widowControl/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 w:rsidRPr="00083418">
              <w:rPr>
                <w:kern w:val="0"/>
                <w:sz w:val="21"/>
                <w:szCs w:val="21"/>
              </w:rPr>
              <w:t>1</w:t>
            </w:r>
          </w:p>
        </w:tc>
      </w:tr>
    </w:tbl>
    <w:p w14:paraId="0902A2A2" w14:textId="147E5296" w:rsidR="0083790D" w:rsidRPr="00083418" w:rsidRDefault="0083790D" w:rsidP="009C280F">
      <w:pPr>
        <w:adjustRightInd w:val="0"/>
        <w:snapToGrid w:val="0"/>
        <w:spacing w:line="360" w:lineRule="auto"/>
        <w:ind w:firstLineChars="200" w:firstLine="480"/>
      </w:pPr>
      <w:r w:rsidRPr="00083418">
        <w:rPr>
          <w:rFonts w:hint="eastAsia"/>
        </w:rPr>
        <w:t>由</w:t>
      </w:r>
      <w:r w:rsidR="009C280F" w:rsidRPr="00083418">
        <w:rPr>
          <w:rFonts w:hint="eastAsia"/>
        </w:rPr>
        <w:t>表</w:t>
      </w:r>
      <w:r w:rsidR="00AB14DD" w:rsidRPr="00083418">
        <w:t>4</w:t>
      </w:r>
      <w:r w:rsidR="009C280F" w:rsidRPr="00083418">
        <w:rPr>
          <w:rFonts w:hint="eastAsia"/>
        </w:rPr>
        <w:t>可见</w:t>
      </w:r>
      <w:r w:rsidRPr="00083418">
        <w:rPr>
          <w:rFonts w:hint="eastAsia"/>
        </w:rPr>
        <w:t>，</w:t>
      </w:r>
      <w:r w:rsidRPr="00083418">
        <w:t>5</w:t>
      </w:r>
      <w:r w:rsidRPr="00083418">
        <w:rPr>
          <w:rFonts w:hint="eastAsia"/>
        </w:rPr>
        <w:t>个批次</w:t>
      </w:r>
      <w:r w:rsidR="00180E6B" w:rsidRPr="00083418">
        <w:rPr>
          <w:rFonts w:hint="eastAsia"/>
        </w:rPr>
        <w:t>的</w:t>
      </w:r>
      <w:r w:rsidRPr="00083418">
        <w:rPr>
          <w:rFonts w:hint="eastAsia"/>
        </w:rPr>
        <w:t>药用大黄</w:t>
      </w:r>
      <w:r w:rsidR="00180E6B" w:rsidRPr="00083418">
        <w:rPr>
          <w:rFonts w:hint="eastAsia"/>
        </w:rPr>
        <w:t>单独评价与上述</w:t>
      </w:r>
      <w:r w:rsidR="00180E6B" w:rsidRPr="00083418">
        <w:rPr>
          <w:rFonts w:hint="eastAsia"/>
        </w:rPr>
        <w:t>7</w:t>
      </w:r>
      <w:r w:rsidR="00180E6B" w:rsidRPr="00083418">
        <w:rPr>
          <w:rFonts w:hint="eastAsia"/>
        </w:rPr>
        <w:t>批药材（</w:t>
      </w:r>
      <w:r w:rsidR="00180E6B" w:rsidRPr="00083418">
        <w:rPr>
          <w:rFonts w:hint="eastAsia"/>
        </w:rPr>
        <w:t>3</w:t>
      </w:r>
      <w:r w:rsidR="00180E6B" w:rsidRPr="00083418">
        <w:rPr>
          <w:rFonts w:hint="eastAsia"/>
        </w:rPr>
        <w:t>种</w:t>
      </w:r>
      <w:r w:rsidR="0024149B" w:rsidRPr="00083418">
        <w:rPr>
          <w:rFonts w:hint="eastAsia"/>
        </w:rPr>
        <w:t>基原</w:t>
      </w:r>
      <w:r w:rsidR="00180E6B" w:rsidRPr="00083418">
        <w:rPr>
          <w:rFonts w:hint="eastAsia"/>
        </w:rPr>
        <w:t>）共同评价时有明显差异。其</w:t>
      </w:r>
      <w:r w:rsidRPr="00083418">
        <w:rPr>
          <w:rFonts w:hint="eastAsia"/>
        </w:rPr>
        <w:t>中</w:t>
      </w:r>
      <w:r w:rsidRPr="00083418">
        <w:t>S3</w:t>
      </w:r>
      <w:r w:rsidRPr="00083418">
        <w:rPr>
          <w:rFonts w:hint="eastAsia"/>
        </w:rPr>
        <w:t>、</w:t>
      </w:r>
      <w:r w:rsidRPr="00083418">
        <w:rPr>
          <w:rFonts w:hint="eastAsia"/>
        </w:rPr>
        <w:t>S4</w:t>
      </w:r>
      <w:r w:rsidRPr="00083418">
        <w:rPr>
          <w:rFonts w:hint="eastAsia"/>
        </w:rPr>
        <w:t>相似度</w:t>
      </w:r>
      <w:r w:rsidR="00180E6B" w:rsidRPr="00083418">
        <w:rPr>
          <w:rFonts w:hint="eastAsia"/>
        </w:rPr>
        <w:t>虽仍</w:t>
      </w:r>
      <w:r w:rsidRPr="00083418">
        <w:t>&lt;0.9</w:t>
      </w:r>
      <w:r w:rsidRPr="00083418">
        <w:rPr>
          <w:rFonts w:hint="eastAsia"/>
        </w:rPr>
        <w:t>，</w:t>
      </w:r>
      <w:r w:rsidR="00180E6B" w:rsidRPr="00083418">
        <w:rPr>
          <w:rFonts w:hint="eastAsia"/>
        </w:rPr>
        <w:t>但相似度由</w:t>
      </w:r>
      <w:r w:rsidR="00180E6B" w:rsidRPr="00083418">
        <w:rPr>
          <w:rFonts w:hint="eastAsia"/>
        </w:rPr>
        <w:t>0</w:t>
      </w:r>
      <w:r w:rsidR="00180E6B" w:rsidRPr="00083418">
        <w:t>.6</w:t>
      </w:r>
      <w:r w:rsidR="00180E6B" w:rsidRPr="00083418">
        <w:rPr>
          <w:rFonts w:hint="eastAsia"/>
        </w:rPr>
        <w:t>升高至</w:t>
      </w:r>
      <w:r w:rsidRPr="00083418">
        <w:rPr>
          <w:rFonts w:hint="eastAsia"/>
        </w:rPr>
        <w:t>0</w:t>
      </w:r>
      <w:r w:rsidRPr="00083418">
        <w:t>.</w:t>
      </w:r>
      <w:r w:rsidR="00180E6B" w:rsidRPr="00083418">
        <w:t>8</w:t>
      </w:r>
      <w:r w:rsidR="00180E6B" w:rsidRPr="00083418">
        <w:rPr>
          <w:rFonts w:hint="eastAsia"/>
        </w:rPr>
        <w:t>，而</w:t>
      </w:r>
      <w:r w:rsidRPr="00083418">
        <w:t>S5</w:t>
      </w:r>
      <w:r w:rsidR="00180E6B" w:rsidRPr="00083418">
        <w:rPr>
          <w:rFonts w:hint="eastAsia"/>
        </w:rPr>
        <w:t>由</w:t>
      </w:r>
      <w:r w:rsidR="00180E6B" w:rsidRPr="00083418">
        <w:rPr>
          <w:rFonts w:hint="eastAsia"/>
        </w:rPr>
        <w:t>0</w:t>
      </w:r>
      <w:r w:rsidR="00180E6B" w:rsidRPr="00083418">
        <w:t>.86</w:t>
      </w:r>
      <w:r w:rsidR="00180E6B" w:rsidRPr="00083418">
        <w:rPr>
          <w:rFonts w:hint="eastAsia"/>
        </w:rPr>
        <w:t>升高至</w:t>
      </w:r>
      <w:r w:rsidRPr="00083418">
        <w:t>0.9</w:t>
      </w:r>
      <w:r w:rsidR="00180E6B" w:rsidRPr="00083418">
        <w:t>6</w:t>
      </w:r>
      <w:r w:rsidR="00180E6B" w:rsidRPr="00083418">
        <w:rPr>
          <w:rFonts w:hint="eastAsia"/>
        </w:rPr>
        <w:t>，符合相似度要求；可见</w:t>
      </w:r>
      <w:r w:rsidRPr="00083418">
        <w:rPr>
          <w:rFonts w:hint="eastAsia"/>
        </w:rPr>
        <w:t>药用大黄</w:t>
      </w:r>
      <w:r w:rsidR="00180E6B" w:rsidRPr="00083418">
        <w:rPr>
          <w:rFonts w:hint="eastAsia"/>
        </w:rPr>
        <w:t>之间</w:t>
      </w:r>
      <w:r w:rsidRPr="00083418">
        <w:rPr>
          <w:rFonts w:hint="eastAsia"/>
        </w:rPr>
        <w:t>整体概貌及主要成分种类</w:t>
      </w:r>
      <w:r w:rsidR="00180E6B" w:rsidRPr="00083418">
        <w:rPr>
          <w:rFonts w:hint="eastAsia"/>
        </w:rPr>
        <w:t>虽</w:t>
      </w:r>
      <w:r w:rsidRPr="00083418">
        <w:rPr>
          <w:rFonts w:hint="eastAsia"/>
        </w:rPr>
        <w:t>存在</w:t>
      </w:r>
      <w:r w:rsidR="00180E6B" w:rsidRPr="00083418">
        <w:rPr>
          <w:rFonts w:hint="eastAsia"/>
        </w:rPr>
        <w:t>一定</w:t>
      </w:r>
      <w:r w:rsidRPr="00083418">
        <w:rPr>
          <w:rFonts w:hint="eastAsia"/>
        </w:rPr>
        <w:t>差异，</w:t>
      </w:r>
      <w:r w:rsidR="001547B5" w:rsidRPr="00083418">
        <w:rPr>
          <w:rFonts w:hint="eastAsia"/>
        </w:rPr>
        <w:t>但</w:t>
      </w:r>
      <w:proofErr w:type="gramStart"/>
      <w:r w:rsidR="001547B5" w:rsidRPr="00083418">
        <w:rPr>
          <w:rFonts w:hint="eastAsia"/>
        </w:rPr>
        <w:t>同</w:t>
      </w:r>
      <w:r w:rsidR="0024149B" w:rsidRPr="00083418">
        <w:rPr>
          <w:rFonts w:hint="eastAsia"/>
        </w:rPr>
        <w:t>基原</w:t>
      </w:r>
      <w:r w:rsidR="001547B5" w:rsidRPr="00083418">
        <w:rPr>
          <w:rFonts w:hint="eastAsia"/>
        </w:rPr>
        <w:t>药材</w:t>
      </w:r>
      <w:proofErr w:type="gramEnd"/>
      <w:r w:rsidR="001547B5" w:rsidRPr="00083418">
        <w:rPr>
          <w:rFonts w:hint="eastAsia"/>
        </w:rPr>
        <w:t>间相似度评价差异小于多</w:t>
      </w:r>
      <w:r w:rsidR="0024149B" w:rsidRPr="00083418">
        <w:rPr>
          <w:rFonts w:hint="eastAsia"/>
        </w:rPr>
        <w:t>基原</w:t>
      </w:r>
      <w:r w:rsidR="001547B5" w:rsidRPr="00083418">
        <w:rPr>
          <w:rFonts w:hint="eastAsia"/>
        </w:rPr>
        <w:t>。</w:t>
      </w:r>
    </w:p>
    <w:p w14:paraId="7F7A17E7" w14:textId="19531FF8" w:rsidR="001547B5" w:rsidRPr="00083418" w:rsidRDefault="00BC75A5" w:rsidP="00A40E91">
      <w:pPr>
        <w:adjustRightInd w:val="0"/>
        <w:snapToGrid w:val="0"/>
        <w:spacing w:line="360" w:lineRule="auto"/>
        <w:rPr>
          <w:rFonts w:ascii="楷体_GB2312" w:eastAsia="楷体_GB2312"/>
        </w:rPr>
      </w:pPr>
      <w:r w:rsidRPr="00083418">
        <w:rPr>
          <w:rFonts w:hint="eastAsia"/>
          <w:b/>
        </w:rPr>
        <w:t>3</w:t>
      </w:r>
      <w:r w:rsidRPr="00083418">
        <w:rPr>
          <w:b/>
        </w:rPr>
        <w:t>.8</w:t>
      </w:r>
      <w:r w:rsidRPr="00083418">
        <w:t xml:space="preserve"> </w:t>
      </w:r>
      <w:r w:rsidR="008C5275" w:rsidRPr="00083418">
        <w:t xml:space="preserve"> </w:t>
      </w:r>
      <w:r w:rsidR="006F5133" w:rsidRPr="00083418">
        <w:rPr>
          <w:rFonts w:hint="eastAsia"/>
        </w:rPr>
        <w:t>3</w:t>
      </w:r>
      <w:r w:rsidR="001547B5" w:rsidRPr="00083418">
        <w:rPr>
          <w:rFonts w:ascii="楷体_GB2312" w:eastAsia="楷体_GB2312" w:hint="eastAsia"/>
        </w:rPr>
        <w:t>种</w:t>
      </w:r>
      <w:proofErr w:type="gramStart"/>
      <w:r w:rsidR="0024149B" w:rsidRPr="00083418">
        <w:rPr>
          <w:rFonts w:ascii="楷体_GB2312" w:eastAsia="楷体_GB2312" w:hint="eastAsia"/>
        </w:rPr>
        <w:t>基原</w:t>
      </w:r>
      <w:r w:rsidR="001547B5" w:rsidRPr="00083418">
        <w:rPr>
          <w:rFonts w:ascii="楷体_GB2312" w:eastAsia="楷体_GB2312" w:hint="eastAsia"/>
        </w:rPr>
        <w:t>大黄</w:t>
      </w:r>
      <w:proofErr w:type="gramEnd"/>
      <w:r w:rsidR="001547B5" w:rsidRPr="00083418">
        <w:rPr>
          <w:rFonts w:ascii="楷体_GB2312" w:eastAsia="楷体_GB2312" w:hint="eastAsia"/>
        </w:rPr>
        <w:t>的指纹图谱</w:t>
      </w:r>
    </w:p>
    <w:p w14:paraId="6876086A" w14:textId="4FD1E97D" w:rsidR="00EE3ACB" w:rsidRPr="00083418" w:rsidRDefault="00EE3ACB" w:rsidP="00690F5A">
      <w:pPr>
        <w:adjustRightInd w:val="0"/>
        <w:snapToGrid w:val="0"/>
        <w:spacing w:line="360" w:lineRule="auto"/>
        <w:ind w:firstLineChars="200" w:firstLine="480"/>
        <w:rPr>
          <w:rFonts w:ascii="宋体" w:hAnsi="宋体"/>
        </w:rPr>
      </w:pPr>
      <w:r w:rsidRPr="00083418">
        <w:rPr>
          <w:rFonts w:hint="eastAsia"/>
        </w:rPr>
        <w:t>将唐古特大黄</w:t>
      </w:r>
      <w:r w:rsidR="001547B5" w:rsidRPr="00083418">
        <w:rPr>
          <w:rFonts w:hint="eastAsia"/>
        </w:rPr>
        <w:t>、</w:t>
      </w:r>
      <w:r w:rsidRPr="00083418">
        <w:rPr>
          <w:rFonts w:hint="eastAsia"/>
        </w:rPr>
        <w:t>掌叶大黄的</w:t>
      </w:r>
      <w:r w:rsidRPr="00083418">
        <w:t>HPLC</w:t>
      </w:r>
      <w:r w:rsidRPr="00083418">
        <w:t>图谱导入</w:t>
      </w:r>
      <w:r w:rsidRPr="00083418">
        <w:rPr>
          <w:rFonts w:hint="eastAsia"/>
        </w:rPr>
        <w:t>“</w:t>
      </w:r>
      <w:r w:rsidRPr="00083418">
        <w:t>中药色谱指纹图谱相似度评价系统</w:t>
      </w:r>
      <w:r w:rsidRPr="00083418">
        <w:rPr>
          <w:rFonts w:hint="eastAsia"/>
        </w:rPr>
        <w:t>（</w:t>
      </w:r>
      <w:r w:rsidRPr="00083418">
        <w:t xml:space="preserve">2012 </w:t>
      </w:r>
      <w:r w:rsidRPr="00083418">
        <w:t>版</w:t>
      </w:r>
      <w:r w:rsidRPr="00083418">
        <w:rPr>
          <w:rFonts w:hint="eastAsia"/>
        </w:rPr>
        <w:t>）”</w:t>
      </w:r>
      <w:r w:rsidRPr="00083418">
        <w:t>软件，利用中位数法，以</w:t>
      </w:r>
      <w:r w:rsidRPr="00083418">
        <w:rPr>
          <w:rFonts w:hint="eastAsia"/>
        </w:rPr>
        <w:t>唐古特大黄</w:t>
      </w:r>
      <w:r w:rsidRPr="00083418">
        <w:t>样品的</w:t>
      </w:r>
      <w:r w:rsidRPr="00083418">
        <w:t xml:space="preserve">HPLC </w:t>
      </w:r>
      <w:r w:rsidRPr="00083418">
        <w:t>图</w:t>
      </w:r>
      <w:r w:rsidR="00690F5A" w:rsidRPr="00083418">
        <w:rPr>
          <w:rFonts w:hint="eastAsia"/>
        </w:rPr>
        <w:t>谱</w:t>
      </w:r>
      <w:r w:rsidRPr="00083418">
        <w:t>为参照</w:t>
      </w:r>
      <w:r w:rsidRPr="00083418">
        <w:lastRenderedPageBreak/>
        <w:t>图谱，采用多点校正后进行自动匹配，</w:t>
      </w:r>
      <w:r w:rsidR="004613C0" w:rsidRPr="00083418">
        <w:rPr>
          <w:rFonts w:ascii="宋体" w:hAnsi="宋体" w:hint="eastAsia"/>
        </w:rPr>
        <w:t>进行</w:t>
      </w:r>
      <w:r w:rsidR="004613C0" w:rsidRPr="00083418">
        <w:rPr>
          <w:rFonts w:ascii="宋体" w:hAnsi="宋体"/>
        </w:rPr>
        <w:t>相似度计算</w:t>
      </w:r>
      <w:r w:rsidRPr="00083418">
        <w:rPr>
          <w:rFonts w:ascii="宋体" w:hAnsi="宋体"/>
        </w:rPr>
        <w:t>，</w:t>
      </w:r>
      <w:r w:rsidRPr="00083418">
        <w:t>建立药材的</w:t>
      </w:r>
      <w:r w:rsidRPr="00083418">
        <w:t xml:space="preserve">HPLC </w:t>
      </w:r>
      <w:r w:rsidRPr="00083418">
        <w:t>指纹图谱共有模式图</w:t>
      </w:r>
      <w:r w:rsidR="00483026" w:rsidRPr="00083418">
        <w:t>P3</w:t>
      </w:r>
      <w:r w:rsidRPr="00083418">
        <w:rPr>
          <w:rFonts w:ascii="宋体" w:hAnsi="宋体"/>
        </w:rPr>
        <w:t>，</w:t>
      </w:r>
      <w:r w:rsidR="00483026" w:rsidRPr="00083418">
        <w:rPr>
          <w:rFonts w:ascii="宋体" w:hAnsi="宋体" w:hint="eastAsia"/>
        </w:rPr>
        <w:t>共有</w:t>
      </w:r>
      <w:proofErr w:type="gramStart"/>
      <w:r w:rsidR="00483026" w:rsidRPr="00083418">
        <w:rPr>
          <w:rFonts w:ascii="宋体" w:hAnsi="宋体" w:hint="eastAsia"/>
        </w:rPr>
        <w:t>峰基本</w:t>
      </w:r>
      <w:proofErr w:type="gramEnd"/>
      <w:r w:rsidR="00483026" w:rsidRPr="00083418">
        <w:rPr>
          <w:rFonts w:ascii="宋体" w:hAnsi="宋体" w:hint="eastAsia"/>
        </w:rPr>
        <w:t>相同，</w:t>
      </w:r>
      <w:r w:rsidR="00483026" w:rsidRPr="00083418">
        <w:t>两</w:t>
      </w:r>
      <w:r w:rsidR="00023C66" w:rsidRPr="00083418">
        <w:t>批间</w:t>
      </w:r>
      <w:r w:rsidR="00483026" w:rsidRPr="00083418">
        <w:t>相似度达</w:t>
      </w:r>
      <w:r w:rsidR="00483026" w:rsidRPr="00083418">
        <w:t>0.999</w:t>
      </w:r>
      <w:r w:rsidRPr="00083418">
        <w:rPr>
          <w:rFonts w:ascii="宋体" w:hAnsi="宋体"/>
        </w:rPr>
        <w:t>。</w:t>
      </w:r>
      <w:r w:rsidR="00165EA7" w:rsidRPr="00083418">
        <w:rPr>
          <w:rFonts w:ascii="宋体" w:hAnsi="宋体" w:hint="eastAsia"/>
        </w:rPr>
        <w:t>比较</w:t>
      </w:r>
      <w:r w:rsidR="00023C66" w:rsidRPr="00083418">
        <w:rPr>
          <w:rFonts w:ascii="宋体" w:hAnsi="宋体" w:hint="eastAsia"/>
        </w:rPr>
        <w:t>唐古特大黄、掌叶大黄和</w:t>
      </w:r>
      <w:r w:rsidR="00023C66" w:rsidRPr="00083418">
        <w:rPr>
          <w:rFonts w:hint="eastAsia"/>
        </w:rPr>
        <w:t>药用大黄</w:t>
      </w:r>
      <w:r w:rsidR="00023C66" w:rsidRPr="00083418">
        <w:t>的</w:t>
      </w:r>
      <w:r w:rsidR="00023C66" w:rsidRPr="00083418">
        <w:t xml:space="preserve">HPLC </w:t>
      </w:r>
      <w:r w:rsidR="00023C66" w:rsidRPr="00083418">
        <w:t>指纹图谱共有模式图</w:t>
      </w:r>
      <w:r w:rsidR="00023C66" w:rsidRPr="00083418">
        <w:rPr>
          <w:rFonts w:hint="eastAsia"/>
        </w:rPr>
        <w:t>（</w:t>
      </w:r>
      <w:r w:rsidR="00023C66" w:rsidRPr="00083418">
        <w:rPr>
          <w:rFonts w:hint="eastAsia"/>
        </w:rPr>
        <w:t>P</w:t>
      </w:r>
      <w:r w:rsidR="00023C66" w:rsidRPr="00083418">
        <w:t>3</w:t>
      </w:r>
      <w:r w:rsidR="00023C66" w:rsidRPr="00083418">
        <w:rPr>
          <w:rFonts w:hint="eastAsia"/>
        </w:rPr>
        <w:t>）</w:t>
      </w:r>
      <w:r w:rsidR="00483026" w:rsidRPr="00083418">
        <w:rPr>
          <w:rFonts w:ascii="宋体" w:hAnsi="宋体" w:hint="eastAsia"/>
        </w:rPr>
        <w:t>，</w:t>
      </w:r>
      <w:r w:rsidR="00165EA7" w:rsidRPr="00083418">
        <w:rPr>
          <w:rFonts w:ascii="宋体" w:hAnsi="宋体" w:hint="eastAsia"/>
        </w:rPr>
        <w:t>见</w:t>
      </w:r>
      <w:r w:rsidR="00483026" w:rsidRPr="00083418">
        <w:rPr>
          <w:rFonts w:ascii="宋体" w:hAnsi="宋体" w:hint="eastAsia"/>
        </w:rPr>
        <w:t>图</w:t>
      </w:r>
      <w:r w:rsidR="00483026" w:rsidRPr="00083418">
        <w:t>4</w:t>
      </w:r>
      <w:r w:rsidR="00382F77" w:rsidRPr="00083418">
        <w:rPr>
          <w:rFonts w:ascii="宋体" w:hAnsi="宋体" w:hint="eastAsia"/>
        </w:rPr>
        <w:t>。</w:t>
      </w:r>
    </w:p>
    <w:p w14:paraId="00386954" w14:textId="535E369E" w:rsidR="00DF66F0" w:rsidRPr="00083418" w:rsidRDefault="0003562F" w:rsidP="00A40E91">
      <w:pPr>
        <w:adjustRightInd w:val="0"/>
        <w:snapToGrid w:val="0"/>
        <w:spacing w:line="360" w:lineRule="auto"/>
        <w:jc w:val="center"/>
        <w:rPr>
          <w:rFonts w:ascii="宋体" w:hAnsi="宋体"/>
        </w:rPr>
      </w:pPr>
      <w:r w:rsidRPr="00083418">
        <w:rPr>
          <w:noProof/>
        </w:rPr>
        <w:drawing>
          <wp:inline distT="0" distB="0" distL="0" distR="0" wp14:anchorId="702CB4A5" wp14:editId="05E7F066">
            <wp:extent cx="4968240" cy="2910522"/>
            <wp:effectExtent l="0" t="0" r="381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7" r="1337" b="1886"/>
                    <a:stretch/>
                  </pic:blipFill>
                  <pic:spPr bwMode="auto">
                    <a:xfrm>
                      <a:off x="0" y="0"/>
                      <a:ext cx="4969830" cy="2911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A1328F" w14:textId="1B4C5BA0" w:rsidR="00BC75A5" w:rsidRPr="00083418" w:rsidRDefault="00382F77" w:rsidP="00892863">
      <w:pPr>
        <w:adjustRightInd w:val="0"/>
        <w:snapToGrid w:val="0"/>
        <w:spacing w:line="360" w:lineRule="auto"/>
        <w:jc w:val="center"/>
        <w:rPr>
          <w:rFonts w:eastAsia="黑体"/>
          <w:b/>
          <w:sz w:val="21"/>
          <w:szCs w:val="21"/>
        </w:rPr>
      </w:pPr>
      <w:r w:rsidRPr="00083418">
        <w:rPr>
          <w:rFonts w:eastAsia="黑体"/>
          <w:b/>
          <w:sz w:val="21"/>
          <w:szCs w:val="21"/>
        </w:rPr>
        <w:t>图</w:t>
      </w:r>
      <w:r w:rsidRPr="00083418">
        <w:rPr>
          <w:rFonts w:eastAsia="黑体"/>
          <w:b/>
          <w:sz w:val="21"/>
          <w:szCs w:val="21"/>
        </w:rPr>
        <w:t>4</w:t>
      </w:r>
      <w:r w:rsidR="00BB7D1C" w:rsidRPr="00083418">
        <w:rPr>
          <w:rFonts w:eastAsia="黑体"/>
          <w:b/>
          <w:sz w:val="21"/>
          <w:szCs w:val="21"/>
        </w:rPr>
        <w:t xml:space="preserve">  </w:t>
      </w:r>
      <w:r w:rsidR="00023C66" w:rsidRPr="00083418">
        <w:rPr>
          <w:rFonts w:eastAsia="黑体"/>
          <w:b/>
          <w:sz w:val="21"/>
          <w:szCs w:val="21"/>
        </w:rPr>
        <w:t>药用大黄共有图谱（</w:t>
      </w:r>
      <w:r w:rsidR="00023C66" w:rsidRPr="00083418">
        <w:rPr>
          <w:rFonts w:eastAsia="黑体"/>
          <w:b/>
          <w:sz w:val="21"/>
          <w:szCs w:val="21"/>
        </w:rPr>
        <w:t>P3</w:t>
      </w:r>
      <w:r w:rsidR="00023C66" w:rsidRPr="00083418">
        <w:rPr>
          <w:rFonts w:eastAsia="黑体"/>
          <w:b/>
          <w:sz w:val="21"/>
          <w:szCs w:val="21"/>
        </w:rPr>
        <w:t>）与掌叶大黄、</w:t>
      </w:r>
      <w:r w:rsidRPr="00083418">
        <w:rPr>
          <w:rFonts w:eastAsia="黑体"/>
          <w:b/>
          <w:sz w:val="21"/>
          <w:szCs w:val="21"/>
        </w:rPr>
        <w:t>唐古特</w:t>
      </w:r>
      <w:r w:rsidR="00023C66" w:rsidRPr="00083418">
        <w:rPr>
          <w:rFonts w:eastAsia="黑体"/>
          <w:b/>
          <w:sz w:val="21"/>
          <w:szCs w:val="21"/>
        </w:rPr>
        <w:t>大黄指纹图谱</w:t>
      </w:r>
    </w:p>
    <w:p w14:paraId="4E7B2974" w14:textId="793CB199" w:rsidR="00BC75A5" w:rsidRPr="00083418" w:rsidRDefault="00023C66" w:rsidP="00A40E91">
      <w:pPr>
        <w:adjustRightInd w:val="0"/>
        <w:snapToGrid w:val="0"/>
        <w:spacing w:line="360" w:lineRule="auto"/>
        <w:ind w:firstLine="420"/>
      </w:pPr>
      <w:r w:rsidRPr="00083418">
        <w:rPr>
          <w:rFonts w:hint="eastAsia"/>
        </w:rPr>
        <w:t>由图</w:t>
      </w:r>
      <w:r w:rsidRPr="00083418">
        <w:rPr>
          <w:rFonts w:hint="eastAsia"/>
        </w:rPr>
        <w:t>4</w:t>
      </w:r>
      <w:r w:rsidRPr="00083418">
        <w:rPr>
          <w:rFonts w:hint="eastAsia"/>
        </w:rPr>
        <w:t>可见，</w:t>
      </w:r>
      <w:r w:rsidR="006D0B31" w:rsidRPr="00083418">
        <w:rPr>
          <w:rFonts w:hint="eastAsia"/>
        </w:rPr>
        <w:t>药用大黄</w:t>
      </w:r>
      <w:r w:rsidR="00080C97" w:rsidRPr="00083418">
        <w:rPr>
          <w:rFonts w:hint="eastAsia"/>
        </w:rPr>
        <w:t>共有</w:t>
      </w:r>
      <w:proofErr w:type="gramStart"/>
      <w:r w:rsidR="00080C97" w:rsidRPr="00083418">
        <w:rPr>
          <w:rFonts w:hint="eastAsia"/>
        </w:rPr>
        <w:t>峰数量</w:t>
      </w:r>
      <w:proofErr w:type="gramEnd"/>
      <w:r w:rsidR="00080C97" w:rsidRPr="00083418">
        <w:rPr>
          <w:rFonts w:hint="eastAsia"/>
        </w:rPr>
        <w:t>及各峰面积都明显</w:t>
      </w:r>
      <w:r w:rsidR="006D0B31" w:rsidRPr="00083418">
        <w:rPr>
          <w:rFonts w:hint="eastAsia"/>
        </w:rPr>
        <w:t>少于唐古特大黄和掌叶大黄，</w:t>
      </w:r>
      <w:r w:rsidRPr="00083418">
        <w:rPr>
          <w:rFonts w:hint="eastAsia"/>
        </w:rPr>
        <w:t>但共同进行相似度评价时未能体现出</w:t>
      </w:r>
      <w:proofErr w:type="gramStart"/>
      <w:r w:rsidRPr="00083418">
        <w:rPr>
          <w:rFonts w:hint="eastAsia"/>
        </w:rPr>
        <w:t>不同</w:t>
      </w:r>
      <w:r w:rsidR="0024149B" w:rsidRPr="00083418">
        <w:rPr>
          <w:rFonts w:hint="eastAsia"/>
        </w:rPr>
        <w:t>基</w:t>
      </w:r>
      <w:proofErr w:type="gramEnd"/>
      <w:r w:rsidR="0024149B" w:rsidRPr="00083418">
        <w:rPr>
          <w:rFonts w:hint="eastAsia"/>
        </w:rPr>
        <w:t>原</w:t>
      </w:r>
      <w:r w:rsidRPr="00083418">
        <w:rPr>
          <w:rFonts w:hint="eastAsia"/>
        </w:rPr>
        <w:t>间的差异，</w:t>
      </w:r>
      <w:r w:rsidR="006D0B31" w:rsidRPr="00083418">
        <w:rPr>
          <w:rFonts w:hint="eastAsia"/>
        </w:rPr>
        <w:t>因此又以游离蒽醌和总蒽醌含量为指标，采用该指纹图谱条件对</w:t>
      </w:r>
      <w:proofErr w:type="gramStart"/>
      <w:r w:rsidR="00535608" w:rsidRPr="00083418">
        <w:rPr>
          <w:rFonts w:hint="eastAsia"/>
        </w:rPr>
        <w:t>3</w:t>
      </w:r>
      <w:r w:rsidR="006D0B31" w:rsidRPr="00083418">
        <w:rPr>
          <w:rFonts w:hint="eastAsia"/>
        </w:rPr>
        <w:t>种</w:t>
      </w:r>
      <w:r w:rsidR="0024149B" w:rsidRPr="00083418">
        <w:rPr>
          <w:rFonts w:hint="eastAsia"/>
        </w:rPr>
        <w:t>基原</w:t>
      </w:r>
      <w:proofErr w:type="gramEnd"/>
      <w:r w:rsidR="00F4294E" w:rsidRPr="00083418">
        <w:rPr>
          <w:rFonts w:hint="eastAsia"/>
        </w:rPr>
        <w:t>的</w:t>
      </w:r>
      <w:r w:rsidR="006D0B31" w:rsidRPr="00083418">
        <w:rPr>
          <w:rFonts w:hint="eastAsia"/>
        </w:rPr>
        <w:t>大黄进行进一步的</w:t>
      </w:r>
      <w:r w:rsidR="00F4294E" w:rsidRPr="00083418">
        <w:rPr>
          <w:rFonts w:hint="eastAsia"/>
        </w:rPr>
        <w:t>分析研究</w:t>
      </w:r>
      <w:r w:rsidR="00080C97" w:rsidRPr="00083418">
        <w:rPr>
          <w:rFonts w:hint="eastAsia"/>
        </w:rPr>
        <w:t>。</w:t>
      </w:r>
    </w:p>
    <w:p w14:paraId="24B2DA56" w14:textId="34D532DD" w:rsidR="00BC75A5" w:rsidRPr="00083418" w:rsidRDefault="00741405" w:rsidP="00A40E91">
      <w:pPr>
        <w:adjustRightInd w:val="0"/>
        <w:snapToGrid w:val="0"/>
        <w:spacing w:line="360" w:lineRule="auto"/>
        <w:rPr>
          <w:b/>
          <w:bCs/>
        </w:rPr>
      </w:pPr>
      <w:r w:rsidRPr="00083418">
        <w:rPr>
          <w:b/>
          <w:bCs/>
        </w:rPr>
        <w:t>4</w:t>
      </w:r>
      <w:r w:rsidR="00535608" w:rsidRPr="00083418">
        <w:rPr>
          <w:b/>
          <w:bCs/>
        </w:rPr>
        <w:t xml:space="preserve">  </w:t>
      </w:r>
      <w:proofErr w:type="gramStart"/>
      <w:r w:rsidR="00F4294E" w:rsidRPr="00083418">
        <w:rPr>
          <w:rFonts w:ascii="黑体" w:eastAsia="黑体" w:hAnsi="黑体" w:hint="eastAsia"/>
          <w:b/>
          <w:bCs/>
        </w:rPr>
        <w:t>不同</w:t>
      </w:r>
      <w:r w:rsidR="0024149B" w:rsidRPr="00083418">
        <w:rPr>
          <w:rFonts w:ascii="黑体" w:eastAsia="黑体" w:hAnsi="黑体" w:hint="eastAsia"/>
          <w:b/>
          <w:bCs/>
        </w:rPr>
        <w:t>基原</w:t>
      </w:r>
      <w:r w:rsidR="00EF4162" w:rsidRPr="00083418">
        <w:rPr>
          <w:rFonts w:ascii="黑体" w:eastAsia="黑体" w:hAnsi="黑体" w:hint="eastAsia"/>
          <w:b/>
          <w:bCs/>
        </w:rPr>
        <w:t>大黄</w:t>
      </w:r>
      <w:proofErr w:type="gramEnd"/>
      <w:r w:rsidR="00EF4162" w:rsidRPr="00083418">
        <w:rPr>
          <w:rFonts w:ascii="黑体" w:eastAsia="黑体" w:hAnsi="黑体" w:hint="eastAsia"/>
          <w:b/>
          <w:bCs/>
        </w:rPr>
        <w:t>中</w:t>
      </w:r>
      <w:r w:rsidR="006D0B31" w:rsidRPr="00083418">
        <w:rPr>
          <w:rFonts w:ascii="黑体" w:eastAsia="黑体" w:hAnsi="黑体" w:hint="eastAsia"/>
          <w:b/>
          <w:bCs/>
        </w:rPr>
        <w:t>蒽醌类化合物的研究</w:t>
      </w:r>
    </w:p>
    <w:p w14:paraId="43092BED" w14:textId="77777777" w:rsidR="001E3649" w:rsidRPr="00083418" w:rsidRDefault="00741405" w:rsidP="00A40E91">
      <w:pPr>
        <w:adjustRightInd w:val="0"/>
        <w:snapToGrid w:val="0"/>
        <w:spacing w:line="360" w:lineRule="auto"/>
      </w:pPr>
      <w:r w:rsidRPr="00083418">
        <w:rPr>
          <w:b/>
        </w:rPr>
        <w:t>4</w:t>
      </w:r>
      <w:r w:rsidR="00313019" w:rsidRPr="00083418">
        <w:rPr>
          <w:b/>
        </w:rPr>
        <w:t>.1</w:t>
      </w:r>
      <w:r w:rsidR="00313019" w:rsidRPr="00083418">
        <w:t xml:space="preserve"> </w:t>
      </w:r>
      <w:r w:rsidR="00535608" w:rsidRPr="00083418">
        <w:t xml:space="preserve"> </w:t>
      </w:r>
      <w:r w:rsidR="00313019" w:rsidRPr="00083418">
        <w:rPr>
          <w:rFonts w:ascii="楷体_GB2312" w:eastAsia="楷体_GB2312" w:hint="eastAsia"/>
        </w:rPr>
        <w:t>色谱条件</w:t>
      </w:r>
      <w:r w:rsidR="00313019" w:rsidRPr="00083418">
        <w:tab/>
      </w:r>
    </w:p>
    <w:p w14:paraId="40507EBE" w14:textId="13B3D19E" w:rsidR="004613C0" w:rsidRPr="00083418" w:rsidRDefault="004613C0" w:rsidP="004613C0">
      <w:pPr>
        <w:adjustRightInd w:val="0"/>
        <w:snapToGrid w:val="0"/>
        <w:spacing w:line="360" w:lineRule="auto"/>
        <w:ind w:firstLineChars="200" w:firstLine="480"/>
      </w:pPr>
      <w:r w:rsidRPr="00083418">
        <w:t>色谱柱</w:t>
      </w:r>
      <w:r w:rsidRPr="00083418">
        <w:rPr>
          <w:rFonts w:hint="eastAsia"/>
        </w:rPr>
        <w:t>：</w:t>
      </w:r>
      <w:r w:rsidRPr="00083418">
        <w:t>Welch PG-C</w:t>
      </w:r>
      <w:r w:rsidRPr="00083418">
        <w:rPr>
          <w:vertAlign w:val="subscript"/>
        </w:rPr>
        <w:t>18</w:t>
      </w:r>
      <w:r w:rsidRPr="00083418">
        <w:t>色谱柱</w:t>
      </w:r>
      <w:r w:rsidRPr="00083418">
        <w:rPr>
          <w:rFonts w:hint="eastAsia"/>
        </w:rPr>
        <w:t>（</w:t>
      </w:r>
      <w:r w:rsidRPr="00083418">
        <w:t>250 mm×4.6 mm</w:t>
      </w:r>
      <w:r w:rsidRPr="00083418">
        <w:t>，</w:t>
      </w:r>
      <w:r w:rsidRPr="00083418">
        <w:t xml:space="preserve">5 </w:t>
      </w:r>
      <w:proofErr w:type="spellStart"/>
      <w:r w:rsidRPr="00083418">
        <w:t>μm</w:t>
      </w:r>
      <w:proofErr w:type="spellEnd"/>
      <w:r w:rsidRPr="00083418">
        <w:rPr>
          <w:rFonts w:hint="eastAsia"/>
        </w:rPr>
        <w:t>）；</w:t>
      </w:r>
      <w:r w:rsidRPr="00083418">
        <w:t>流动相</w:t>
      </w:r>
      <w:r w:rsidRPr="00083418">
        <w:t>A</w:t>
      </w:r>
      <w:r w:rsidRPr="00083418">
        <w:t>相为</w:t>
      </w:r>
      <w:r w:rsidRPr="00083418">
        <w:t>0.1 %</w:t>
      </w:r>
      <w:r w:rsidRPr="00083418">
        <w:t>磷酸</w:t>
      </w:r>
      <w:r w:rsidRPr="00083418">
        <w:rPr>
          <w:rFonts w:hint="eastAsia"/>
        </w:rPr>
        <w:t>水溶液</w:t>
      </w:r>
      <w:r w:rsidRPr="00083418">
        <w:t>，</w:t>
      </w:r>
      <w:r w:rsidRPr="00083418">
        <w:t>B</w:t>
      </w:r>
      <w:r w:rsidRPr="00083418">
        <w:t>相为</w:t>
      </w:r>
      <w:r w:rsidRPr="00083418">
        <w:rPr>
          <w:rFonts w:hint="eastAsia"/>
        </w:rPr>
        <w:t>乙腈，</w:t>
      </w:r>
      <w:r w:rsidRPr="00083418">
        <w:t>梯度洗脱</w:t>
      </w:r>
      <w:r w:rsidRPr="00083418">
        <w:rPr>
          <w:rFonts w:hint="eastAsia"/>
        </w:rPr>
        <w:t>（见表</w:t>
      </w:r>
      <w:r w:rsidRPr="00083418">
        <w:t>7</w:t>
      </w:r>
      <w:r w:rsidRPr="00083418">
        <w:rPr>
          <w:rFonts w:hint="eastAsia"/>
        </w:rPr>
        <w:t>）；</w:t>
      </w:r>
      <w:r w:rsidRPr="00083418">
        <w:t>流速</w:t>
      </w:r>
      <w:r w:rsidRPr="00083418">
        <w:t>1</w:t>
      </w:r>
      <w:r w:rsidRPr="00083418">
        <w:rPr>
          <w:rFonts w:hint="eastAsia"/>
        </w:rPr>
        <w:t>.</w:t>
      </w:r>
      <w:r w:rsidRPr="00083418">
        <w:t>0 ml/min</w:t>
      </w:r>
      <w:r w:rsidRPr="00083418">
        <w:rPr>
          <w:rFonts w:hint="eastAsia"/>
        </w:rPr>
        <w:t>；</w:t>
      </w:r>
      <w:r w:rsidRPr="00083418">
        <w:t>柱温</w:t>
      </w:r>
      <w:r w:rsidRPr="00083418">
        <w:rPr>
          <w:rFonts w:hint="eastAsia"/>
        </w:rPr>
        <w:t>：</w:t>
      </w:r>
      <w:r w:rsidRPr="00083418">
        <w:t>35 ℃</w:t>
      </w:r>
      <w:r w:rsidRPr="00083418">
        <w:rPr>
          <w:rFonts w:hint="eastAsia"/>
        </w:rPr>
        <w:t>；</w:t>
      </w:r>
      <w:r w:rsidRPr="00083418">
        <w:t>检测波长</w:t>
      </w:r>
      <w:r w:rsidRPr="00083418">
        <w:t>254 nm</w:t>
      </w:r>
      <w:r w:rsidRPr="00083418">
        <w:rPr>
          <w:rFonts w:hint="eastAsia"/>
        </w:rPr>
        <w:t>；</w:t>
      </w:r>
      <w:proofErr w:type="gramStart"/>
      <w:r w:rsidRPr="00083418">
        <w:t>进样</w:t>
      </w:r>
      <w:r w:rsidRPr="00083418">
        <w:rPr>
          <w:rFonts w:hint="eastAsia"/>
        </w:rPr>
        <w:t>量</w:t>
      </w:r>
      <w:proofErr w:type="gramEnd"/>
      <w:r w:rsidRPr="00083418">
        <w:t xml:space="preserve">10 </w:t>
      </w:r>
      <w:proofErr w:type="spellStart"/>
      <w:r w:rsidRPr="00083418">
        <w:t>μl</w:t>
      </w:r>
      <w:proofErr w:type="spellEnd"/>
      <w:r w:rsidRPr="00083418">
        <w:t>。</w:t>
      </w:r>
    </w:p>
    <w:p w14:paraId="6B1B11E4" w14:textId="353D6ED9" w:rsidR="004613C0" w:rsidRPr="00083418" w:rsidRDefault="004613C0" w:rsidP="00AB1CD3">
      <w:pPr>
        <w:adjustRightInd w:val="0"/>
        <w:snapToGrid w:val="0"/>
        <w:spacing w:line="360" w:lineRule="auto"/>
        <w:jc w:val="center"/>
        <w:rPr>
          <w:rFonts w:eastAsia="黑体"/>
          <w:b/>
          <w:sz w:val="21"/>
          <w:szCs w:val="21"/>
        </w:rPr>
      </w:pPr>
      <w:r w:rsidRPr="00083418">
        <w:rPr>
          <w:rFonts w:eastAsia="黑体"/>
          <w:b/>
          <w:sz w:val="21"/>
          <w:szCs w:val="21"/>
        </w:rPr>
        <w:t>表</w:t>
      </w:r>
      <w:r w:rsidR="00BA0966" w:rsidRPr="00083418">
        <w:rPr>
          <w:rFonts w:eastAsia="黑体"/>
          <w:b/>
          <w:sz w:val="21"/>
          <w:szCs w:val="21"/>
        </w:rPr>
        <w:t>5</w:t>
      </w:r>
      <w:r w:rsidRPr="00083418">
        <w:rPr>
          <w:rFonts w:eastAsia="黑体"/>
          <w:b/>
          <w:sz w:val="21"/>
          <w:szCs w:val="21"/>
        </w:rPr>
        <w:t xml:space="preserve">  </w:t>
      </w:r>
      <w:r w:rsidRPr="00083418">
        <w:rPr>
          <w:rFonts w:eastAsia="黑体"/>
          <w:b/>
          <w:sz w:val="21"/>
          <w:szCs w:val="21"/>
        </w:rPr>
        <w:t>梯度洗脱</w:t>
      </w:r>
      <w:r w:rsidRPr="00083418">
        <w:rPr>
          <w:rFonts w:eastAsia="黑体" w:hint="eastAsia"/>
          <w:b/>
          <w:sz w:val="21"/>
          <w:szCs w:val="21"/>
        </w:rPr>
        <w:t>程序</w:t>
      </w:r>
    </w:p>
    <w:tbl>
      <w:tblPr>
        <w:tblStyle w:val="a7"/>
        <w:tblW w:w="409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2410"/>
        <w:gridCol w:w="2692"/>
      </w:tblGrid>
      <w:tr w:rsidR="00083418" w:rsidRPr="00083418" w14:paraId="406CB2B3" w14:textId="77777777" w:rsidTr="000A3CFE">
        <w:trPr>
          <w:jc w:val="center"/>
        </w:trPr>
        <w:tc>
          <w:tcPr>
            <w:tcW w:w="1251" w:type="pct"/>
            <w:tcBorders>
              <w:top w:val="single" w:sz="4" w:space="0" w:color="auto"/>
              <w:bottom w:val="single" w:sz="4" w:space="0" w:color="auto"/>
            </w:tcBorders>
          </w:tcPr>
          <w:p w14:paraId="088A53FD" w14:textId="77777777" w:rsidR="004613C0" w:rsidRPr="00083418" w:rsidRDefault="004613C0" w:rsidP="000A3CFE">
            <w:pPr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rFonts w:hint="eastAsia"/>
                <w:sz w:val="21"/>
                <w:szCs w:val="21"/>
              </w:rPr>
              <w:t>时间</w:t>
            </w:r>
            <w:r w:rsidRPr="00083418">
              <w:rPr>
                <w:rFonts w:hint="eastAsia"/>
                <w:sz w:val="21"/>
                <w:szCs w:val="21"/>
              </w:rPr>
              <w:t>/min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</w:tcPr>
          <w:p w14:paraId="3DC4C3A3" w14:textId="77777777" w:rsidR="004613C0" w:rsidRPr="00083418" w:rsidRDefault="004613C0" w:rsidP="000A3CFE">
            <w:pPr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rFonts w:hint="eastAsia"/>
                <w:sz w:val="21"/>
                <w:szCs w:val="21"/>
              </w:rPr>
              <w:t>流动相</w:t>
            </w:r>
            <w:r w:rsidRPr="00083418">
              <w:rPr>
                <w:rFonts w:hint="eastAsia"/>
                <w:sz w:val="21"/>
                <w:szCs w:val="21"/>
              </w:rPr>
              <w:t>A/%</w:t>
            </w:r>
          </w:p>
        </w:tc>
        <w:tc>
          <w:tcPr>
            <w:tcW w:w="1978" w:type="pct"/>
            <w:tcBorders>
              <w:top w:val="single" w:sz="4" w:space="0" w:color="auto"/>
              <w:bottom w:val="single" w:sz="4" w:space="0" w:color="auto"/>
            </w:tcBorders>
          </w:tcPr>
          <w:p w14:paraId="40921CEE" w14:textId="77777777" w:rsidR="004613C0" w:rsidRPr="00083418" w:rsidRDefault="004613C0" w:rsidP="000A3CFE">
            <w:pPr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rFonts w:hint="eastAsia"/>
                <w:sz w:val="21"/>
                <w:szCs w:val="21"/>
              </w:rPr>
              <w:t>流动相</w:t>
            </w:r>
            <w:r w:rsidRPr="00083418">
              <w:rPr>
                <w:rFonts w:hint="eastAsia"/>
                <w:sz w:val="21"/>
                <w:szCs w:val="21"/>
              </w:rPr>
              <w:t>B/%</w:t>
            </w:r>
          </w:p>
        </w:tc>
      </w:tr>
      <w:tr w:rsidR="00083418" w:rsidRPr="00083418" w14:paraId="303A245F" w14:textId="77777777" w:rsidTr="000A3CFE">
        <w:trPr>
          <w:jc w:val="center"/>
        </w:trPr>
        <w:tc>
          <w:tcPr>
            <w:tcW w:w="1251" w:type="pct"/>
            <w:tcBorders>
              <w:top w:val="single" w:sz="4" w:space="0" w:color="auto"/>
            </w:tcBorders>
          </w:tcPr>
          <w:p w14:paraId="25104782" w14:textId="77777777" w:rsidR="004613C0" w:rsidRPr="00083418" w:rsidRDefault="004613C0" w:rsidP="000A3CFE">
            <w:pPr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sz w:val="21"/>
                <w:szCs w:val="21"/>
              </w:rPr>
              <w:t>0</w:t>
            </w:r>
          </w:p>
        </w:tc>
        <w:tc>
          <w:tcPr>
            <w:tcW w:w="1771" w:type="pct"/>
            <w:tcBorders>
              <w:top w:val="single" w:sz="4" w:space="0" w:color="auto"/>
            </w:tcBorders>
          </w:tcPr>
          <w:p w14:paraId="7C940ED4" w14:textId="77777777" w:rsidR="004613C0" w:rsidRPr="00083418" w:rsidRDefault="004613C0" w:rsidP="000A3CFE">
            <w:pPr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sz w:val="21"/>
                <w:szCs w:val="21"/>
              </w:rPr>
              <w:t>80</w:t>
            </w:r>
          </w:p>
        </w:tc>
        <w:tc>
          <w:tcPr>
            <w:tcW w:w="1978" w:type="pct"/>
            <w:tcBorders>
              <w:top w:val="single" w:sz="4" w:space="0" w:color="auto"/>
            </w:tcBorders>
          </w:tcPr>
          <w:p w14:paraId="5709DB97" w14:textId="77777777" w:rsidR="004613C0" w:rsidRPr="00083418" w:rsidRDefault="004613C0" w:rsidP="000A3CFE">
            <w:pPr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sz w:val="21"/>
                <w:szCs w:val="21"/>
              </w:rPr>
              <w:t>20</w:t>
            </w:r>
          </w:p>
        </w:tc>
      </w:tr>
      <w:tr w:rsidR="00083418" w:rsidRPr="00083418" w14:paraId="50885661" w14:textId="77777777" w:rsidTr="000A3CFE">
        <w:trPr>
          <w:jc w:val="center"/>
        </w:trPr>
        <w:tc>
          <w:tcPr>
            <w:tcW w:w="1251" w:type="pct"/>
            <w:tcBorders>
              <w:bottom w:val="single" w:sz="4" w:space="0" w:color="auto"/>
            </w:tcBorders>
          </w:tcPr>
          <w:p w14:paraId="4192154C" w14:textId="77777777" w:rsidR="004613C0" w:rsidRPr="00083418" w:rsidRDefault="004613C0" w:rsidP="000A3CFE">
            <w:pPr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sz w:val="21"/>
                <w:szCs w:val="21"/>
              </w:rPr>
              <w:t>65</w:t>
            </w:r>
          </w:p>
        </w:tc>
        <w:tc>
          <w:tcPr>
            <w:tcW w:w="1771" w:type="pct"/>
            <w:tcBorders>
              <w:bottom w:val="single" w:sz="4" w:space="0" w:color="auto"/>
            </w:tcBorders>
          </w:tcPr>
          <w:p w14:paraId="1C47D4B6" w14:textId="77777777" w:rsidR="004613C0" w:rsidRPr="00083418" w:rsidRDefault="004613C0" w:rsidP="000A3CFE">
            <w:pPr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sz w:val="21"/>
                <w:szCs w:val="21"/>
              </w:rPr>
              <w:t>15</w:t>
            </w:r>
          </w:p>
        </w:tc>
        <w:tc>
          <w:tcPr>
            <w:tcW w:w="1978" w:type="pct"/>
            <w:tcBorders>
              <w:bottom w:val="single" w:sz="4" w:space="0" w:color="auto"/>
            </w:tcBorders>
          </w:tcPr>
          <w:p w14:paraId="0AB80444" w14:textId="77777777" w:rsidR="004613C0" w:rsidRPr="00083418" w:rsidRDefault="004613C0" w:rsidP="000A3CFE">
            <w:pPr>
              <w:adjustRightInd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083418">
              <w:rPr>
                <w:sz w:val="21"/>
                <w:szCs w:val="21"/>
              </w:rPr>
              <w:t>85</w:t>
            </w:r>
          </w:p>
        </w:tc>
      </w:tr>
    </w:tbl>
    <w:p w14:paraId="778CC05A" w14:textId="77777777" w:rsidR="00156003" w:rsidRPr="00083418" w:rsidRDefault="00741405" w:rsidP="00A40E91">
      <w:pPr>
        <w:adjustRightInd w:val="0"/>
        <w:snapToGrid w:val="0"/>
        <w:spacing w:line="360" w:lineRule="auto"/>
      </w:pPr>
      <w:r w:rsidRPr="00083418">
        <w:rPr>
          <w:b/>
        </w:rPr>
        <w:t>4</w:t>
      </w:r>
      <w:r w:rsidR="00313019" w:rsidRPr="00083418">
        <w:rPr>
          <w:b/>
        </w:rPr>
        <w:t>.2</w:t>
      </w:r>
      <w:r w:rsidR="00313019" w:rsidRPr="00083418">
        <w:rPr>
          <w:b/>
        </w:rPr>
        <w:tab/>
      </w:r>
      <w:r w:rsidR="00535608" w:rsidRPr="00083418">
        <w:t xml:space="preserve"> </w:t>
      </w:r>
      <w:r w:rsidR="00313019" w:rsidRPr="00083418">
        <w:rPr>
          <w:rFonts w:ascii="楷体_GB2312" w:eastAsia="楷体_GB2312" w:hint="eastAsia"/>
        </w:rPr>
        <w:t>对照品溶液的配制</w:t>
      </w:r>
      <w:r w:rsidR="00313019" w:rsidRPr="00083418">
        <w:tab/>
      </w:r>
    </w:p>
    <w:p w14:paraId="3EBFE0E7" w14:textId="77777777" w:rsidR="004613C0" w:rsidRPr="00083418" w:rsidRDefault="004613C0" w:rsidP="004613C0">
      <w:pPr>
        <w:autoSpaceDE w:val="0"/>
        <w:autoSpaceDN w:val="0"/>
        <w:adjustRightInd w:val="0"/>
        <w:snapToGrid w:val="0"/>
        <w:spacing w:line="360" w:lineRule="auto"/>
        <w:ind w:firstLineChars="200" w:firstLine="480"/>
      </w:pPr>
      <w:r w:rsidRPr="00083418">
        <w:t>精密称取</w:t>
      </w:r>
      <w:r w:rsidRPr="00083418">
        <w:rPr>
          <w:rFonts w:hint="eastAsia"/>
        </w:rPr>
        <w:t>芦荟大黄素</w:t>
      </w:r>
      <w:r w:rsidRPr="00083418">
        <w:t>对照品、</w:t>
      </w:r>
      <w:r w:rsidRPr="00083418">
        <w:rPr>
          <w:rFonts w:hint="eastAsia"/>
        </w:rPr>
        <w:t>大黄素对照品、大黄酸对照品、大黄素甲醚对照品及大黄</w:t>
      </w:r>
      <w:proofErr w:type="gramStart"/>
      <w:r w:rsidRPr="00083418">
        <w:rPr>
          <w:rFonts w:hint="eastAsia"/>
        </w:rPr>
        <w:t>酚</w:t>
      </w:r>
      <w:proofErr w:type="gramEnd"/>
      <w:r w:rsidRPr="00083418">
        <w:rPr>
          <w:rFonts w:hint="eastAsia"/>
        </w:rPr>
        <w:t>对照品</w:t>
      </w:r>
      <w:r w:rsidRPr="00083418">
        <w:t>适量，加甲醇制成每</w:t>
      </w:r>
      <w:r w:rsidRPr="00083418">
        <w:t>l ml</w:t>
      </w:r>
      <w:r w:rsidRPr="00083418">
        <w:t>含</w:t>
      </w:r>
      <w:r w:rsidRPr="00083418">
        <w:rPr>
          <w:rFonts w:hint="eastAsia"/>
        </w:rPr>
        <w:t>芦荟大黄素</w:t>
      </w:r>
      <w:r w:rsidRPr="00083418">
        <w:rPr>
          <w:rFonts w:hint="eastAsia"/>
        </w:rPr>
        <w:t>2</w:t>
      </w:r>
      <w:r w:rsidRPr="00083418">
        <w:t xml:space="preserve">0 </w:t>
      </w:r>
      <w:proofErr w:type="spellStart"/>
      <w:r w:rsidRPr="00083418">
        <w:t>μ</w:t>
      </w:r>
      <w:r w:rsidRPr="00083418">
        <w:rPr>
          <w:rFonts w:hint="eastAsia"/>
        </w:rPr>
        <w:t>g</w:t>
      </w:r>
      <w:proofErr w:type="spellEnd"/>
      <w:r w:rsidRPr="00083418">
        <w:rPr>
          <w:rFonts w:hint="eastAsia"/>
        </w:rPr>
        <w:t>、大黄酸</w:t>
      </w:r>
      <w:r w:rsidRPr="00083418">
        <w:rPr>
          <w:rFonts w:hint="eastAsia"/>
        </w:rPr>
        <w:t>2</w:t>
      </w:r>
      <w:r w:rsidRPr="00083418">
        <w:t xml:space="preserve">0 </w:t>
      </w:r>
      <w:proofErr w:type="spellStart"/>
      <w:r w:rsidRPr="00083418">
        <w:t>μ</w:t>
      </w:r>
      <w:r w:rsidRPr="00083418">
        <w:rPr>
          <w:rFonts w:hint="eastAsia"/>
        </w:rPr>
        <w:t>g</w:t>
      </w:r>
      <w:proofErr w:type="spellEnd"/>
      <w:r w:rsidRPr="00083418">
        <w:rPr>
          <w:rFonts w:hint="eastAsia"/>
        </w:rPr>
        <w:t>、</w:t>
      </w:r>
      <w:r w:rsidRPr="00083418">
        <w:rPr>
          <w:rFonts w:hint="eastAsia"/>
        </w:rPr>
        <w:lastRenderedPageBreak/>
        <w:t>大黄素</w:t>
      </w:r>
      <w:r w:rsidRPr="00083418">
        <w:rPr>
          <w:rFonts w:hint="eastAsia"/>
        </w:rPr>
        <w:t>2</w:t>
      </w:r>
      <w:r w:rsidRPr="00083418">
        <w:t xml:space="preserve">0 </w:t>
      </w:r>
      <w:proofErr w:type="spellStart"/>
      <w:r w:rsidRPr="00083418">
        <w:t>μ</w:t>
      </w:r>
      <w:r w:rsidRPr="00083418">
        <w:rPr>
          <w:rFonts w:hint="eastAsia"/>
        </w:rPr>
        <w:t>g</w:t>
      </w:r>
      <w:proofErr w:type="spellEnd"/>
      <w:r w:rsidRPr="00083418">
        <w:rPr>
          <w:rFonts w:hint="eastAsia"/>
        </w:rPr>
        <w:t>、大黄酚</w:t>
      </w:r>
      <w:r w:rsidRPr="00083418">
        <w:rPr>
          <w:rFonts w:hint="eastAsia"/>
        </w:rPr>
        <w:t>1</w:t>
      </w:r>
      <w:r w:rsidRPr="00083418">
        <w:t xml:space="preserve">0 </w:t>
      </w:r>
      <w:proofErr w:type="spellStart"/>
      <w:r w:rsidRPr="00083418">
        <w:t>μ</w:t>
      </w:r>
      <w:r w:rsidRPr="00083418">
        <w:rPr>
          <w:rFonts w:hint="eastAsia"/>
        </w:rPr>
        <w:t>g</w:t>
      </w:r>
      <w:proofErr w:type="spellEnd"/>
      <w:r w:rsidRPr="00083418">
        <w:rPr>
          <w:rFonts w:hint="eastAsia"/>
        </w:rPr>
        <w:t>、大黄素甲醚</w:t>
      </w:r>
      <w:r w:rsidRPr="00083418">
        <w:rPr>
          <w:rFonts w:hint="eastAsia"/>
        </w:rPr>
        <w:t>1</w:t>
      </w:r>
      <w:r w:rsidRPr="00083418">
        <w:t xml:space="preserve">0 </w:t>
      </w:r>
      <w:proofErr w:type="spellStart"/>
      <w:r w:rsidRPr="00083418">
        <w:t>μ</w:t>
      </w:r>
      <w:r w:rsidRPr="00083418">
        <w:rPr>
          <w:rFonts w:hint="eastAsia"/>
        </w:rPr>
        <w:t>g</w:t>
      </w:r>
      <w:proofErr w:type="spellEnd"/>
      <w:r w:rsidRPr="00083418">
        <w:t>的混合溶液，即得。</w:t>
      </w:r>
    </w:p>
    <w:p w14:paraId="1CFA97C0" w14:textId="17EE9D45" w:rsidR="00313019" w:rsidRPr="00083418" w:rsidRDefault="00741405" w:rsidP="008F0356">
      <w:pPr>
        <w:autoSpaceDE w:val="0"/>
        <w:autoSpaceDN w:val="0"/>
        <w:adjustRightInd w:val="0"/>
        <w:snapToGrid w:val="0"/>
        <w:spacing w:line="360" w:lineRule="auto"/>
        <w:jc w:val="left"/>
      </w:pPr>
      <w:r w:rsidRPr="00083418">
        <w:rPr>
          <w:b/>
        </w:rPr>
        <w:t>4</w:t>
      </w:r>
      <w:r w:rsidR="00313019" w:rsidRPr="00083418">
        <w:rPr>
          <w:b/>
        </w:rPr>
        <w:t>.</w:t>
      </w:r>
      <w:r w:rsidR="00066AF8" w:rsidRPr="00083418">
        <w:rPr>
          <w:b/>
        </w:rPr>
        <w:t>2</w:t>
      </w:r>
      <w:r w:rsidR="00313019" w:rsidRPr="00083418">
        <w:rPr>
          <w:b/>
        </w:rPr>
        <w:t>.1</w:t>
      </w:r>
      <w:r w:rsidR="00313019" w:rsidRPr="00083418">
        <w:t xml:space="preserve"> </w:t>
      </w:r>
      <w:r w:rsidR="00535608" w:rsidRPr="00083418">
        <w:t xml:space="preserve"> </w:t>
      </w:r>
      <w:r w:rsidR="00313019" w:rsidRPr="00083418">
        <w:rPr>
          <w:rFonts w:hint="eastAsia"/>
        </w:rPr>
        <w:t>游离蒽醌</w:t>
      </w:r>
      <w:proofErr w:type="gramStart"/>
      <w:r w:rsidR="00313019" w:rsidRPr="00083418">
        <w:t>供试品溶液</w:t>
      </w:r>
      <w:proofErr w:type="gramEnd"/>
      <w:r w:rsidR="00313019" w:rsidRPr="00083418">
        <w:t>的制备</w:t>
      </w:r>
      <w:r w:rsidR="008F0356" w:rsidRPr="00083418">
        <w:rPr>
          <w:rFonts w:hint="eastAsia"/>
        </w:rPr>
        <w:t xml:space="preserve"> </w:t>
      </w:r>
      <w:r w:rsidR="008F0356" w:rsidRPr="00083418">
        <w:t xml:space="preserve"> </w:t>
      </w:r>
      <w:r w:rsidR="004613C0" w:rsidRPr="00083418">
        <w:t>取</w:t>
      </w:r>
      <w:r w:rsidR="00ED267D" w:rsidRPr="00083418">
        <w:rPr>
          <w:rFonts w:hint="eastAsia"/>
        </w:rPr>
        <w:t>药材</w:t>
      </w:r>
      <w:r w:rsidR="004613C0" w:rsidRPr="00083418">
        <w:t>粉末（过四号筛）</w:t>
      </w:r>
      <w:r w:rsidR="004613C0" w:rsidRPr="00083418">
        <w:t>0.1 g</w:t>
      </w:r>
      <w:r w:rsidR="004613C0" w:rsidRPr="00083418">
        <w:t>，精密称定，</w:t>
      </w:r>
      <w:proofErr w:type="gramStart"/>
      <w:r w:rsidR="004613C0" w:rsidRPr="00083418">
        <w:rPr>
          <w:rFonts w:hint="eastAsia"/>
        </w:rPr>
        <w:t>置具</w:t>
      </w:r>
      <w:proofErr w:type="gramEnd"/>
      <w:r w:rsidR="004613C0" w:rsidRPr="00083418">
        <w:rPr>
          <w:rFonts w:hint="eastAsia"/>
        </w:rPr>
        <w:t>塞锥形瓶中，</w:t>
      </w:r>
      <w:r w:rsidR="004613C0" w:rsidRPr="00083418">
        <w:t>精密加</w:t>
      </w:r>
      <w:r w:rsidR="00A85D5F" w:rsidRPr="00083418">
        <w:rPr>
          <w:rFonts w:hint="eastAsia"/>
        </w:rPr>
        <w:t>入</w:t>
      </w:r>
      <w:r w:rsidR="004613C0" w:rsidRPr="00083418">
        <w:t>甲醇</w:t>
      </w:r>
      <w:r w:rsidR="004613C0" w:rsidRPr="00083418">
        <w:t>25 ml</w:t>
      </w:r>
      <w:r w:rsidR="004613C0" w:rsidRPr="00083418">
        <w:t>，称定重量，</w:t>
      </w:r>
      <w:r w:rsidR="004613C0" w:rsidRPr="00083418">
        <w:rPr>
          <w:rFonts w:hint="eastAsia"/>
        </w:rPr>
        <w:t>加热回流</w:t>
      </w:r>
      <w:r w:rsidR="004613C0" w:rsidRPr="00083418">
        <w:rPr>
          <w:rFonts w:hint="eastAsia"/>
        </w:rPr>
        <w:t xml:space="preserve">1 </w:t>
      </w:r>
      <w:r w:rsidR="004613C0" w:rsidRPr="00083418">
        <w:t>h</w:t>
      </w:r>
      <w:r w:rsidR="004613C0" w:rsidRPr="00083418">
        <w:rPr>
          <w:rFonts w:hint="eastAsia"/>
        </w:rPr>
        <w:t>，</w:t>
      </w:r>
      <w:r w:rsidR="004613C0" w:rsidRPr="00083418">
        <w:t>放冷，再称定重量，用甲醇</w:t>
      </w:r>
      <w:proofErr w:type="gramStart"/>
      <w:r w:rsidR="004613C0" w:rsidRPr="00083418">
        <w:t>补足减失</w:t>
      </w:r>
      <w:proofErr w:type="gramEnd"/>
      <w:r w:rsidR="004613C0" w:rsidRPr="00083418">
        <w:t>的重量，摇匀，滤过，</w:t>
      </w:r>
      <w:proofErr w:type="gramStart"/>
      <w:r w:rsidR="004613C0" w:rsidRPr="00083418">
        <w:t>取续滤</w:t>
      </w:r>
      <w:proofErr w:type="gramEnd"/>
      <w:r w:rsidR="004613C0" w:rsidRPr="00083418">
        <w:t>液，即得。</w:t>
      </w:r>
    </w:p>
    <w:p w14:paraId="0F8B41E3" w14:textId="74F6B066" w:rsidR="00313019" w:rsidRPr="00083418" w:rsidRDefault="00741405" w:rsidP="00A85D5F">
      <w:pPr>
        <w:autoSpaceDE w:val="0"/>
        <w:autoSpaceDN w:val="0"/>
        <w:adjustRightInd w:val="0"/>
        <w:snapToGrid w:val="0"/>
        <w:spacing w:line="360" w:lineRule="auto"/>
      </w:pPr>
      <w:r w:rsidRPr="00083418">
        <w:rPr>
          <w:b/>
        </w:rPr>
        <w:t>4</w:t>
      </w:r>
      <w:r w:rsidR="00313019" w:rsidRPr="00083418">
        <w:rPr>
          <w:b/>
        </w:rPr>
        <w:t>.</w:t>
      </w:r>
      <w:r w:rsidR="00066AF8" w:rsidRPr="00083418">
        <w:rPr>
          <w:b/>
        </w:rPr>
        <w:t>2</w:t>
      </w:r>
      <w:r w:rsidR="00313019" w:rsidRPr="00083418">
        <w:rPr>
          <w:b/>
        </w:rPr>
        <w:t>.2</w:t>
      </w:r>
      <w:r w:rsidR="00313019" w:rsidRPr="00083418">
        <w:t xml:space="preserve"> </w:t>
      </w:r>
      <w:r w:rsidR="00535608" w:rsidRPr="00083418">
        <w:t xml:space="preserve"> </w:t>
      </w:r>
      <w:r w:rsidR="00313019" w:rsidRPr="00083418">
        <w:rPr>
          <w:rFonts w:hint="eastAsia"/>
        </w:rPr>
        <w:t>总蒽醌</w:t>
      </w:r>
      <w:proofErr w:type="gramStart"/>
      <w:r w:rsidR="00313019" w:rsidRPr="00083418">
        <w:rPr>
          <w:rFonts w:hint="eastAsia"/>
        </w:rPr>
        <w:t>供试品溶液</w:t>
      </w:r>
      <w:proofErr w:type="gramEnd"/>
      <w:r w:rsidR="00313019" w:rsidRPr="00083418">
        <w:rPr>
          <w:rFonts w:hint="eastAsia"/>
        </w:rPr>
        <w:t>的制备</w:t>
      </w:r>
      <w:r w:rsidR="00C9555F" w:rsidRPr="00083418">
        <w:rPr>
          <w:rFonts w:hint="eastAsia"/>
        </w:rPr>
        <w:t xml:space="preserve"> </w:t>
      </w:r>
      <w:r w:rsidR="00C9555F" w:rsidRPr="00083418">
        <w:t xml:space="preserve"> </w:t>
      </w:r>
      <w:r w:rsidR="00782DEF" w:rsidRPr="00083418">
        <w:t>取</w:t>
      </w:r>
      <w:r w:rsidR="001A4126" w:rsidRPr="00083418">
        <w:rPr>
          <w:rFonts w:hint="eastAsia"/>
        </w:rPr>
        <w:t>药材粉末</w:t>
      </w:r>
      <w:r w:rsidR="00782DEF" w:rsidRPr="00083418">
        <w:t>（过四号筛）</w:t>
      </w:r>
      <w:r w:rsidR="00782DEF" w:rsidRPr="00083418">
        <w:t>0.1 g</w:t>
      </w:r>
      <w:r w:rsidR="00782DEF" w:rsidRPr="00083418">
        <w:t>，精密称定，</w:t>
      </w:r>
      <w:proofErr w:type="gramStart"/>
      <w:r w:rsidR="00782DEF" w:rsidRPr="00083418">
        <w:rPr>
          <w:rFonts w:hint="eastAsia"/>
        </w:rPr>
        <w:t>置具</w:t>
      </w:r>
      <w:proofErr w:type="gramEnd"/>
      <w:r w:rsidR="00782DEF" w:rsidRPr="00083418">
        <w:rPr>
          <w:rFonts w:hint="eastAsia"/>
        </w:rPr>
        <w:t>塞锥形瓶中，</w:t>
      </w:r>
      <w:r w:rsidR="00782DEF" w:rsidRPr="00083418">
        <w:t>精密加</w:t>
      </w:r>
      <w:r w:rsidR="00A85D5F" w:rsidRPr="00083418">
        <w:rPr>
          <w:rFonts w:hint="eastAsia"/>
        </w:rPr>
        <w:t>入</w:t>
      </w:r>
      <w:r w:rsidR="00782DEF" w:rsidRPr="00083418">
        <w:t>甲醇</w:t>
      </w:r>
      <w:r w:rsidR="00782DEF" w:rsidRPr="00083418">
        <w:t>25 ml</w:t>
      </w:r>
      <w:r w:rsidR="00782DEF" w:rsidRPr="00083418">
        <w:t>，称定重量，</w:t>
      </w:r>
      <w:r w:rsidR="00782DEF" w:rsidRPr="00083418">
        <w:rPr>
          <w:rFonts w:hint="eastAsia"/>
        </w:rPr>
        <w:t>加热回流</w:t>
      </w:r>
      <w:r w:rsidR="00782DEF" w:rsidRPr="00083418">
        <w:rPr>
          <w:rFonts w:hint="eastAsia"/>
        </w:rPr>
        <w:t xml:space="preserve">1 </w:t>
      </w:r>
      <w:r w:rsidR="00782DEF" w:rsidRPr="00083418">
        <w:t>h</w:t>
      </w:r>
      <w:r w:rsidR="00782DEF" w:rsidRPr="00083418">
        <w:rPr>
          <w:rFonts w:hint="eastAsia"/>
        </w:rPr>
        <w:t>，</w:t>
      </w:r>
      <w:r w:rsidR="00782DEF" w:rsidRPr="00083418">
        <w:t>放冷，再称定重量，用甲醇</w:t>
      </w:r>
      <w:proofErr w:type="gramStart"/>
      <w:r w:rsidR="00782DEF" w:rsidRPr="00083418">
        <w:t>补足减失</w:t>
      </w:r>
      <w:proofErr w:type="gramEnd"/>
      <w:r w:rsidR="00782DEF" w:rsidRPr="00083418">
        <w:t>的重量，摇匀，滤过，</w:t>
      </w:r>
      <w:r w:rsidR="00782DEF" w:rsidRPr="00083418">
        <w:rPr>
          <w:rFonts w:hint="eastAsia"/>
        </w:rPr>
        <w:t>精密</w:t>
      </w:r>
      <w:proofErr w:type="gramStart"/>
      <w:r w:rsidR="00782DEF" w:rsidRPr="00083418">
        <w:rPr>
          <w:rFonts w:hint="eastAsia"/>
        </w:rPr>
        <w:t>量</w:t>
      </w:r>
      <w:r w:rsidR="00782DEF" w:rsidRPr="00083418">
        <w:t>取续滤</w:t>
      </w:r>
      <w:proofErr w:type="gramEnd"/>
      <w:r w:rsidR="00782DEF" w:rsidRPr="00083418">
        <w:rPr>
          <w:rFonts w:hint="eastAsia"/>
        </w:rPr>
        <w:t>液</w:t>
      </w:r>
      <w:r w:rsidR="00782DEF" w:rsidRPr="00083418">
        <w:rPr>
          <w:rFonts w:hint="eastAsia"/>
        </w:rPr>
        <w:t>5</w:t>
      </w:r>
      <w:r w:rsidR="00782DEF" w:rsidRPr="00083418">
        <w:t xml:space="preserve">.0 </w:t>
      </w:r>
      <w:r w:rsidR="00782DEF" w:rsidRPr="00083418">
        <w:rPr>
          <w:rFonts w:hint="eastAsia"/>
        </w:rPr>
        <w:t>ml</w:t>
      </w:r>
      <w:r w:rsidR="00782DEF" w:rsidRPr="00083418">
        <w:rPr>
          <w:rFonts w:hint="eastAsia"/>
        </w:rPr>
        <w:t>，</w:t>
      </w:r>
      <w:r w:rsidR="00313019" w:rsidRPr="00083418">
        <w:rPr>
          <w:rFonts w:hint="eastAsia"/>
        </w:rPr>
        <w:t>置烧瓶中，挥去溶剂，加</w:t>
      </w:r>
      <w:r w:rsidR="00313019" w:rsidRPr="00083418">
        <w:rPr>
          <w:rFonts w:hint="eastAsia"/>
        </w:rPr>
        <w:t>8</w:t>
      </w:r>
      <w:r w:rsidR="00A85D5F" w:rsidRPr="00083418">
        <w:t xml:space="preserve"> </w:t>
      </w:r>
      <w:r w:rsidR="00313019" w:rsidRPr="00083418">
        <w:rPr>
          <w:rFonts w:hint="eastAsia"/>
        </w:rPr>
        <w:t>%</w:t>
      </w:r>
      <w:r w:rsidR="00313019" w:rsidRPr="00083418">
        <w:rPr>
          <w:rFonts w:hint="eastAsia"/>
        </w:rPr>
        <w:t>盐酸溶液</w:t>
      </w:r>
      <w:r w:rsidR="00313019" w:rsidRPr="00083418">
        <w:rPr>
          <w:rFonts w:hint="eastAsia"/>
        </w:rPr>
        <w:t>1</w:t>
      </w:r>
      <w:r w:rsidR="00313019" w:rsidRPr="00083418">
        <w:t>0</w:t>
      </w:r>
      <w:r w:rsidR="009311A9" w:rsidRPr="00083418">
        <w:t xml:space="preserve"> </w:t>
      </w:r>
      <w:r w:rsidR="00313019" w:rsidRPr="00083418">
        <w:rPr>
          <w:rFonts w:hint="eastAsia"/>
        </w:rPr>
        <w:t>ml</w:t>
      </w:r>
      <w:r w:rsidR="00313019" w:rsidRPr="00083418">
        <w:rPr>
          <w:rFonts w:hint="eastAsia"/>
        </w:rPr>
        <w:t>，超声处理</w:t>
      </w:r>
      <w:r w:rsidR="00313019" w:rsidRPr="00083418">
        <w:rPr>
          <w:rFonts w:hint="eastAsia"/>
        </w:rPr>
        <w:t>2</w:t>
      </w:r>
      <w:r w:rsidR="009311A9" w:rsidRPr="00083418">
        <w:t xml:space="preserve"> </w:t>
      </w:r>
      <w:r w:rsidR="009311A9" w:rsidRPr="00083418">
        <w:rPr>
          <w:rFonts w:hint="eastAsia"/>
        </w:rPr>
        <w:t>m</w:t>
      </w:r>
      <w:r w:rsidR="009311A9" w:rsidRPr="00083418">
        <w:t>in</w:t>
      </w:r>
      <w:r w:rsidR="00313019" w:rsidRPr="00083418">
        <w:rPr>
          <w:rFonts w:hint="eastAsia"/>
        </w:rPr>
        <w:t>，加热回流</w:t>
      </w:r>
      <w:r w:rsidR="00313019" w:rsidRPr="00083418">
        <w:rPr>
          <w:rFonts w:hint="eastAsia"/>
        </w:rPr>
        <w:t>1</w:t>
      </w:r>
      <w:r w:rsidR="009311A9" w:rsidRPr="00083418">
        <w:rPr>
          <w:rFonts w:hint="eastAsia"/>
        </w:rPr>
        <w:t xml:space="preserve"> </w:t>
      </w:r>
      <w:r w:rsidR="009311A9" w:rsidRPr="00083418">
        <w:t>h</w:t>
      </w:r>
      <w:r w:rsidR="00313019" w:rsidRPr="00083418">
        <w:rPr>
          <w:rFonts w:hint="eastAsia"/>
        </w:rPr>
        <w:t>，蒸干，残渣加甲醇使溶解并转移至</w:t>
      </w:r>
      <w:r w:rsidR="00313019" w:rsidRPr="00083418">
        <w:rPr>
          <w:rFonts w:hint="eastAsia"/>
        </w:rPr>
        <w:t>5</w:t>
      </w:r>
      <w:r w:rsidR="009311A9" w:rsidRPr="00083418">
        <w:t xml:space="preserve"> </w:t>
      </w:r>
      <w:r w:rsidR="00313019" w:rsidRPr="00083418">
        <w:rPr>
          <w:rFonts w:hint="eastAsia"/>
        </w:rPr>
        <w:t>ml</w:t>
      </w:r>
      <w:r w:rsidR="00313019" w:rsidRPr="00083418">
        <w:rPr>
          <w:rFonts w:hint="eastAsia"/>
        </w:rPr>
        <w:t>量瓶中，加甲醇至刻度，摇匀，滤过，</w:t>
      </w:r>
      <w:proofErr w:type="gramStart"/>
      <w:r w:rsidR="00313019" w:rsidRPr="00083418">
        <w:rPr>
          <w:rFonts w:hint="eastAsia"/>
        </w:rPr>
        <w:t>取续滤</w:t>
      </w:r>
      <w:proofErr w:type="gramEnd"/>
      <w:r w:rsidR="00313019" w:rsidRPr="00083418">
        <w:rPr>
          <w:rFonts w:hint="eastAsia"/>
        </w:rPr>
        <w:t>液，即得。</w:t>
      </w:r>
    </w:p>
    <w:p w14:paraId="43E88C0E" w14:textId="6AF3603E" w:rsidR="00BC75A5" w:rsidRPr="00083418" w:rsidRDefault="00741405" w:rsidP="00A40E91">
      <w:pPr>
        <w:adjustRightInd w:val="0"/>
        <w:snapToGrid w:val="0"/>
        <w:spacing w:line="360" w:lineRule="auto"/>
        <w:rPr>
          <w:rFonts w:ascii="楷体_GB2312" w:eastAsia="楷体_GB2312"/>
        </w:rPr>
      </w:pPr>
      <w:r w:rsidRPr="00083418">
        <w:rPr>
          <w:b/>
        </w:rPr>
        <w:t>4.</w:t>
      </w:r>
      <w:r w:rsidR="00066AF8" w:rsidRPr="00083418">
        <w:rPr>
          <w:b/>
        </w:rPr>
        <w:t>3</w:t>
      </w:r>
      <w:r w:rsidR="00313019" w:rsidRPr="00083418">
        <w:t xml:space="preserve"> </w:t>
      </w:r>
      <w:r w:rsidR="00E4001A" w:rsidRPr="00083418">
        <w:t xml:space="preserve"> </w:t>
      </w:r>
      <w:r w:rsidR="00313019" w:rsidRPr="00083418">
        <w:rPr>
          <w:rFonts w:ascii="楷体_GB2312" w:eastAsia="楷体_GB2312" w:hint="eastAsia"/>
          <w:bCs/>
        </w:rPr>
        <w:t>结果</w:t>
      </w:r>
      <w:r w:rsidR="00FE1327" w:rsidRPr="00083418">
        <w:rPr>
          <w:rFonts w:ascii="楷体_GB2312" w:eastAsia="楷体_GB2312" w:hint="eastAsia"/>
          <w:bCs/>
        </w:rPr>
        <w:t>及分析</w:t>
      </w:r>
    </w:p>
    <w:p w14:paraId="69BC15F4" w14:textId="16B967C9" w:rsidR="00782DEF" w:rsidRPr="00083418" w:rsidRDefault="00782DEF" w:rsidP="00782DEF">
      <w:pPr>
        <w:adjustRightInd w:val="0"/>
        <w:snapToGrid w:val="0"/>
        <w:spacing w:line="360" w:lineRule="auto"/>
        <w:ind w:firstLine="420"/>
      </w:pPr>
      <w:r w:rsidRPr="00083418">
        <w:rPr>
          <w:rFonts w:hint="eastAsia"/>
        </w:rPr>
        <w:t>根据中国药典（</w:t>
      </w:r>
      <w:r w:rsidRPr="00083418">
        <w:t>2020</w:t>
      </w:r>
      <w:r w:rsidRPr="00083418">
        <w:rPr>
          <w:rFonts w:hint="eastAsia"/>
        </w:rPr>
        <w:t>年版）一部，大黄项下要求游离蒽醌不得少于</w:t>
      </w:r>
      <w:r w:rsidRPr="00083418">
        <w:rPr>
          <w:rFonts w:hint="eastAsia"/>
        </w:rPr>
        <w:t>0</w:t>
      </w:r>
      <w:r w:rsidRPr="00083418">
        <w:t>.20</w:t>
      </w:r>
      <w:r w:rsidR="002E7EB1" w:rsidRPr="00083418">
        <w:t xml:space="preserve"> </w:t>
      </w:r>
      <w:r w:rsidRPr="00083418">
        <w:rPr>
          <w:rFonts w:hint="eastAsia"/>
        </w:rPr>
        <w:t>%</w:t>
      </w:r>
      <w:r w:rsidRPr="00083418">
        <w:rPr>
          <w:rFonts w:hint="eastAsia"/>
        </w:rPr>
        <w:t>，总蒽醌不得少</w:t>
      </w:r>
      <w:r w:rsidRPr="00083418">
        <w:rPr>
          <w:rFonts w:hint="eastAsia"/>
        </w:rPr>
        <w:t>1</w:t>
      </w:r>
      <w:r w:rsidRPr="00083418">
        <w:t>.5</w:t>
      </w:r>
      <w:r w:rsidR="002E7EB1" w:rsidRPr="00083418">
        <w:t xml:space="preserve"> </w:t>
      </w:r>
      <w:r w:rsidRPr="00083418">
        <w:rPr>
          <w:rFonts w:hint="eastAsia"/>
        </w:rPr>
        <w:t>%</w:t>
      </w:r>
      <w:r w:rsidRPr="00083418">
        <w:rPr>
          <w:rFonts w:hint="eastAsia"/>
        </w:rPr>
        <w:t>。</w:t>
      </w:r>
      <w:r w:rsidR="00610D58" w:rsidRPr="00083418">
        <w:rPr>
          <w:rFonts w:hint="eastAsia"/>
        </w:rPr>
        <w:t>3</w:t>
      </w:r>
      <w:r w:rsidR="00610D58" w:rsidRPr="00083418">
        <w:rPr>
          <w:rFonts w:hint="eastAsia"/>
        </w:rPr>
        <w:t>种</w:t>
      </w:r>
      <w:proofErr w:type="gramStart"/>
      <w:r w:rsidR="00610D58" w:rsidRPr="00083418">
        <w:rPr>
          <w:rFonts w:hint="eastAsia"/>
        </w:rPr>
        <w:t>基原大黄</w:t>
      </w:r>
      <w:proofErr w:type="gramEnd"/>
      <w:r w:rsidR="00610D58" w:rsidRPr="00083418">
        <w:rPr>
          <w:rFonts w:hint="eastAsia"/>
        </w:rPr>
        <w:t>药材中游离蒽醌含量测定结果</w:t>
      </w:r>
      <w:r w:rsidR="006D7A3C" w:rsidRPr="00083418">
        <w:rPr>
          <w:rFonts w:hint="eastAsia"/>
        </w:rPr>
        <w:t>见表</w:t>
      </w:r>
      <w:r w:rsidR="00AF005F" w:rsidRPr="00083418">
        <w:t>6</w:t>
      </w:r>
      <w:r w:rsidR="00610D58" w:rsidRPr="00083418">
        <w:rPr>
          <w:rFonts w:hint="eastAsia"/>
        </w:rPr>
        <w:t>，</w:t>
      </w:r>
      <w:r w:rsidR="000C156E" w:rsidRPr="00083418">
        <w:rPr>
          <w:rFonts w:hint="eastAsia"/>
        </w:rPr>
        <w:t>3</w:t>
      </w:r>
      <w:r w:rsidR="000C156E" w:rsidRPr="00083418">
        <w:rPr>
          <w:rFonts w:hint="eastAsia"/>
        </w:rPr>
        <w:t>种</w:t>
      </w:r>
      <w:proofErr w:type="gramStart"/>
      <w:r w:rsidR="000C156E" w:rsidRPr="00083418">
        <w:rPr>
          <w:rFonts w:hint="eastAsia"/>
        </w:rPr>
        <w:t>基原大</w:t>
      </w:r>
      <w:proofErr w:type="gramEnd"/>
      <w:r w:rsidR="000C156E" w:rsidRPr="00083418">
        <w:rPr>
          <w:rFonts w:hint="eastAsia"/>
        </w:rPr>
        <w:t>黄药材中总蒽醌的含量测定结果</w:t>
      </w:r>
      <w:r w:rsidR="006D7A3C" w:rsidRPr="00083418">
        <w:rPr>
          <w:rFonts w:hint="eastAsia"/>
        </w:rPr>
        <w:t>表</w:t>
      </w:r>
      <w:r w:rsidR="00AF005F" w:rsidRPr="00083418">
        <w:t>7</w:t>
      </w:r>
      <w:r w:rsidR="000C156E" w:rsidRPr="00083418">
        <w:rPr>
          <w:rFonts w:hint="eastAsia"/>
        </w:rPr>
        <w:t>，</w:t>
      </w:r>
      <w:r w:rsidR="00752D89" w:rsidRPr="00083418">
        <w:rPr>
          <w:rFonts w:hint="eastAsia"/>
        </w:rPr>
        <w:t>3</w:t>
      </w:r>
      <w:r w:rsidR="00752D89" w:rsidRPr="00083418">
        <w:rPr>
          <w:rFonts w:hint="eastAsia"/>
        </w:rPr>
        <w:t>种</w:t>
      </w:r>
      <w:proofErr w:type="gramStart"/>
      <w:r w:rsidR="00752D89" w:rsidRPr="00083418">
        <w:rPr>
          <w:rFonts w:hint="eastAsia"/>
        </w:rPr>
        <w:t>基原大</w:t>
      </w:r>
      <w:proofErr w:type="gramEnd"/>
      <w:r w:rsidR="00752D89" w:rsidRPr="00083418">
        <w:rPr>
          <w:rFonts w:hint="eastAsia"/>
        </w:rPr>
        <w:t>黄药材的总蒽醌与游离蒽醌</w:t>
      </w:r>
      <w:r w:rsidR="00752D89" w:rsidRPr="00083418">
        <w:rPr>
          <w:rFonts w:hint="eastAsia"/>
        </w:rPr>
        <w:t>HPLC</w:t>
      </w:r>
      <w:r w:rsidR="00752D89" w:rsidRPr="00083418">
        <w:rPr>
          <w:rFonts w:hint="eastAsia"/>
        </w:rPr>
        <w:t>色谱图见图</w:t>
      </w:r>
      <w:r w:rsidR="00752D89" w:rsidRPr="00083418">
        <w:rPr>
          <w:rFonts w:hint="eastAsia"/>
        </w:rPr>
        <w:t>5</w:t>
      </w:r>
      <w:r w:rsidR="0019218F" w:rsidRPr="00083418">
        <w:rPr>
          <w:rFonts w:hint="eastAsia"/>
        </w:rPr>
        <w:t>。</w:t>
      </w:r>
      <w:r w:rsidR="00AF005F" w:rsidRPr="00083418">
        <w:rPr>
          <w:rFonts w:hint="eastAsia"/>
        </w:rPr>
        <w:t>研究结果表明</w:t>
      </w:r>
      <w:r w:rsidR="00AF005F" w:rsidRPr="00083418">
        <w:rPr>
          <w:rFonts w:hint="eastAsia"/>
        </w:rPr>
        <w:t>3</w:t>
      </w:r>
      <w:r w:rsidR="00AF005F" w:rsidRPr="00083418">
        <w:rPr>
          <w:rFonts w:hint="eastAsia"/>
        </w:rPr>
        <w:t>种</w:t>
      </w:r>
      <w:proofErr w:type="gramStart"/>
      <w:r w:rsidR="00AF005F" w:rsidRPr="00083418">
        <w:rPr>
          <w:rFonts w:hint="eastAsia"/>
        </w:rPr>
        <w:t>大黄均</w:t>
      </w:r>
      <w:proofErr w:type="gramEnd"/>
      <w:r w:rsidR="00AF005F" w:rsidRPr="00083418">
        <w:rPr>
          <w:rFonts w:hint="eastAsia"/>
        </w:rPr>
        <w:t>符合药典要求，但三者各成分含量及</w:t>
      </w:r>
      <w:r w:rsidR="00AF005F" w:rsidRPr="00083418">
        <w:rPr>
          <w:rFonts w:hint="eastAsia"/>
        </w:rPr>
        <w:t>HPLC</w:t>
      </w:r>
      <w:r w:rsidR="00AF005F" w:rsidRPr="00083418">
        <w:rPr>
          <w:rFonts w:hint="eastAsia"/>
        </w:rPr>
        <w:t>色谱峰差异明显，</w:t>
      </w:r>
    </w:p>
    <w:p w14:paraId="61442F5D" w14:textId="69B89D4D" w:rsidR="00782DEF" w:rsidRPr="00083418" w:rsidRDefault="00782DEF" w:rsidP="00782DEF">
      <w:pPr>
        <w:adjustRightInd w:val="0"/>
        <w:snapToGrid w:val="0"/>
        <w:spacing w:line="360" w:lineRule="auto"/>
        <w:jc w:val="center"/>
        <w:rPr>
          <w:rFonts w:eastAsia="黑体"/>
          <w:b/>
          <w:sz w:val="21"/>
          <w:szCs w:val="21"/>
        </w:rPr>
      </w:pPr>
      <w:r w:rsidRPr="00083418">
        <w:rPr>
          <w:rFonts w:eastAsia="黑体"/>
          <w:b/>
          <w:sz w:val="21"/>
          <w:szCs w:val="21"/>
        </w:rPr>
        <w:t>表</w:t>
      </w:r>
      <w:r w:rsidR="00AF005F" w:rsidRPr="00083418">
        <w:rPr>
          <w:rFonts w:eastAsia="黑体"/>
          <w:b/>
          <w:sz w:val="21"/>
          <w:szCs w:val="21"/>
        </w:rPr>
        <w:t>6</w:t>
      </w:r>
      <w:r w:rsidRPr="00083418">
        <w:rPr>
          <w:rFonts w:eastAsia="黑体"/>
          <w:b/>
          <w:sz w:val="21"/>
          <w:szCs w:val="21"/>
        </w:rPr>
        <w:t xml:space="preserve">  3</w:t>
      </w:r>
      <w:r w:rsidRPr="00083418">
        <w:rPr>
          <w:rFonts w:eastAsia="黑体"/>
          <w:b/>
          <w:sz w:val="21"/>
          <w:szCs w:val="21"/>
        </w:rPr>
        <w:t>种</w:t>
      </w:r>
      <w:proofErr w:type="gramStart"/>
      <w:r w:rsidRPr="00083418">
        <w:rPr>
          <w:rFonts w:eastAsia="黑体"/>
          <w:b/>
          <w:sz w:val="21"/>
          <w:szCs w:val="21"/>
        </w:rPr>
        <w:t>基原大黄</w:t>
      </w:r>
      <w:proofErr w:type="gramEnd"/>
      <w:r w:rsidR="00E13839" w:rsidRPr="00083418">
        <w:rPr>
          <w:rFonts w:eastAsia="黑体" w:hint="eastAsia"/>
          <w:b/>
          <w:sz w:val="21"/>
          <w:szCs w:val="21"/>
        </w:rPr>
        <w:t>药材</w:t>
      </w:r>
      <w:r w:rsidRPr="00083418">
        <w:rPr>
          <w:rFonts w:eastAsia="黑体"/>
          <w:b/>
          <w:sz w:val="21"/>
          <w:szCs w:val="21"/>
        </w:rPr>
        <w:t>中游离蒽醌含量</w:t>
      </w:r>
      <w:r w:rsidR="00E13839" w:rsidRPr="00083418">
        <w:rPr>
          <w:rFonts w:eastAsia="黑体" w:hint="eastAsia"/>
          <w:b/>
          <w:sz w:val="21"/>
          <w:szCs w:val="21"/>
        </w:rPr>
        <w:t>结果</w:t>
      </w:r>
    </w:p>
    <w:tbl>
      <w:tblPr>
        <w:tblStyle w:val="a7"/>
        <w:tblW w:w="5035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5"/>
        <w:gridCol w:w="1253"/>
        <w:gridCol w:w="992"/>
        <w:gridCol w:w="1134"/>
        <w:gridCol w:w="1134"/>
        <w:gridCol w:w="1134"/>
        <w:gridCol w:w="992"/>
      </w:tblGrid>
      <w:tr w:rsidR="00083418" w:rsidRPr="00083418" w14:paraId="706E0A85" w14:textId="77777777" w:rsidTr="00702502">
        <w:trPr>
          <w:jc w:val="center"/>
        </w:trPr>
        <w:tc>
          <w:tcPr>
            <w:tcW w:w="1031" w:type="pct"/>
            <w:vMerge w:val="restart"/>
            <w:tcBorders>
              <w:top w:val="single" w:sz="4" w:space="0" w:color="auto"/>
            </w:tcBorders>
            <w:vAlign w:val="center"/>
          </w:tcPr>
          <w:p w14:paraId="0FD9EBB0" w14:textId="77777777" w:rsidR="00782DEF" w:rsidRPr="00083418" w:rsidRDefault="00782DEF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37DCE" w14:textId="77777777" w:rsidR="00782DEF" w:rsidRPr="00083418" w:rsidRDefault="00782DEF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游离蒽醌含量</w:t>
            </w:r>
            <w:r w:rsidRPr="00083418">
              <w:rPr>
                <w:rFonts w:hint="eastAsia"/>
                <w:sz w:val="18"/>
                <w:szCs w:val="18"/>
              </w:rPr>
              <w:t>/</w:t>
            </w:r>
            <w:r w:rsidRPr="00083418">
              <w:rPr>
                <w:sz w:val="18"/>
                <w:szCs w:val="18"/>
              </w:rPr>
              <w:t>%</w:t>
            </w:r>
          </w:p>
        </w:tc>
      </w:tr>
      <w:tr w:rsidR="00083418" w:rsidRPr="00083418" w14:paraId="1769F531" w14:textId="77777777" w:rsidTr="00702502">
        <w:trPr>
          <w:jc w:val="center"/>
        </w:trPr>
        <w:tc>
          <w:tcPr>
            <w:tcW w:w="1031" w:type="pct"/>
            <w:vMerge/>
            <w:tcBorders>
              <w:bottom w:val="single" w:sz="4" w:space="0" w:color="auto"/>
            </w:tcBorders>
            <w:vAlign w:val="center"/>
          </w:tcPr>
          <w:p w14:paraId="4896837B" w14:textId="77777777" w:rsidR="00782DEF" w:rsidRPr="00083418" w:rsidRDefault="00782DEF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EE691" w14:textId="77777777" w:rsidR="00782DEF" w:rsidRPr="00083418" w:rsidRDefault="00782DEF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芦荟大黄素（峰</w:t>
            </w:r>
            <w:r w:rsidRPr="00083418">
              <w:rPr>
                <w:rFonts w:hint="eastAsia"/>
                <w:sz w:val="18"/>
                <w:szCs w:val="18"/>
              </w:rPr>
              <w:t>1</w:t>
            </w:r>
            <w:r w:rsidRPr="00083418">
              <w:rPr>
                <w:sz w:val="18"/>
                <w:szCs w:val="18"/>
              </w:rPr>
              <w:t>4</w:t>
            </w:r>
            <w:r w:rsidRPr="00083418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01D31" w14:textId="77777777" w:rsidR="00782DEF" w:rsidRPr="00083418" w:rsidRDefault="00782DEF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大黄酸</w:t>
            </w:r>
          </w:p>
          <w:p w14:paraId="6C0CDCCE" w14:textId="77777777" w:rsidR="00782DEF" w:rsidRPr="00083418" w:rsidRDefault="00782DEF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（峰</w:t>
            </w:r>
            <w:r w:rsidRPr="00083418">
              <w:rPr>
                <w:rFonts w:hint="eastAsia"/>
                <w:sz w:val="18"/>
                <w:szCs w:val="18"/>
              </w:rPr>
              <w:t>1</w:t>
            </w:r>
            <w:r w:rsidRPr="00083418">
              <w:rPr>
                <w:sz w:val="18"/>
                <w:szCs w:val="18"/>
              </w:rPr>
              <w:t>6</w:t>
            </w:r>
            <w:r w:rsidRPr="00083418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FBC5A" w14:textId="77777777" w:rsidR="00782DEF" w:rsidRPr="00083418" w:rsidRDefault="00782DEF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大黄素</w:t>
            </w:r>
          </w:p>
          <w:p w14:paraId="7369A9BA" w14:textId="77777777" w:rsidR="00782DEF" w:rsidRPr="00083418" w:rsidRDefault="00782DEF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（峰</w:t>
            </w:r>
            <w:r w:rsidRPr="00083418">
              <w:rPr>
                <w:rFonts w:hint="eastAsia"/>
                <w:sz w:val="18"/>
                <w:szCs w:val="18"/>
              </w:rPr>
              <w:t>1</w:t>
            </w:r>
            <w:r w:rsidRPr="00083418">
              <w:rPr>
                <w:sz w:val="18"/>
                <w:szCs w:val="18"/>
              </w:rPr>
              <w:t>8</w:t>
            </w:r>
            <w:r w:rsidRPr="00083418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12707" w14:textId="77777777" w:rsidR="00782DEF" w:rsidRPr="00083418" w:rsidRDefault="00782DEF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大黄</w:t>
            </w:r>
            <w:proofErr w:type="gramStart"/>
            <w:r w:rsidRPr="00083418">
              <w:rPr>
                <w:rFonts w:hint="eastAsia"/>
                <w:sz w:val="18"/>
                <w:szCs w:val="18"/>
              </w:rPr>
              <w:t>酚</w:t>
            </w:r>
            <w:proofErr w:type="gramEnd"/>
          </w:p>
          <w:p w14:paraId="3C630518" w14:textId="77777777" w:rsidR="00782DEF" w:rsidRPr="00083418" w:rsidRDefault="00782DEF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（峰</w:t>
            </w:r>
            <w:r w:rsidRPr="00083418">
              <w:rPr>
                <w:rFonts w:hint="eastAsia"/>
                <w:sz w:val="18"/>
                <w:szCs w:val="18"/>
              </w:rPr>
              <w:t>1</w:t>
            </w:r>
            <w:r w:rsidRPr="00083418">
              <w:rPr>
                <w:sz w:val="18"/>
                <w:szCs w:val="18"/>
              </w:rPr>
              <w:t>9</w:t>
            </w:r>
            <w:r w:rsidRPr="00083418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7437C" w14:textId="77777777" w:rsidR="00782DEF" w:rsidRPr="00083418" w:rsidRDefault="00782DEF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大黄素甲醚</w:t>
            </w:r>
          </w:p>
          <w:p w14:paraId="2074B6C1" w14:textId="77777777" w:rsidR="00782DEF" w:rsidRPr="00083418" w:rsidRDefault="00782DEF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（峰</w:t>
            </w:r>
            <w:r w:rsidRPr="00083418">
              <w:rPr>
                <w:rFonts w:hint="eastAsia"/>
                <w:sz w:val="18"/>
                <w:szCs w:val="18"/>
              </w:rPr>
              <w:t>2</w:t>
            </w:r>
            <w:r w:rsidRPr="00083418">
              <w:rPr>
                <w:sz w:val="18"/>
                <w:szCs w:val="18"/>
              </w:rPr>
              <w:t>0</w:t>
            </w:r>
            <w:r w:rsidRPr="00083418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</w:tcPr>
          <w:p w14:paraId="3893C143" w14:textId="77777777" w:rsidR="00782DEF" w:rsidRPr="00083418" w:rsidRDefault="00782DEF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合计</w:t>
            </w:r>
          </w:p>
        </w:tc>
      </w:tr>
      <w:tr w:rsidR="00083418" w:rsidRPr="00083418" w14:paraId="59A2B2B3" w14:textId="77777777" w:rsidTr="00702502">
        <w:trPr>
          <w:jc w:val="center"/>
        </w:trPr>
        <w:tc>
          <w:tcPr>
            <w:tcW w:w="1031" w:type="pct"/>
            <w:tcBorders>
              <w:top w:val="single" w:sz="4" w:space="0" w:color="auto"/>
            </w:tcBorders>
            <w:vAlign w:val="center"/>
          </w:tcPr>
          <w:p w14:paraId="56F02813" w14:textId="77777777" w:rsidR="00782DEF" w:rsidRPr="00083418" w:rsidRDefault="00782DEF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药用大黄（</w:t>
            </w:r>
            <w:r w:rsidRPr="00083418">
              <w:rPr>
                <w:rFonts w:hint="eastAsia"/>
                <w:sz w:val="18"/>
                <w:szCs w:val="18"/>
              </w:rPr>
              <w:t>S</w:t>
            </w:r>
            <w:r w:rsidRPr="00083418">
              <w:rPr>
                <w:sz w:val="18"/>
                <w:szCs w:val="18"/>
              </w:rPr>
              <w:t>1</w:t>
            </w:r>
            <w:r w:rsidRPr="00083418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49" w:type="pct"/>
            <w:tcBorders>
              <w:top w:val="single" w:sz="4" w:space="0" w:color="auto"/>
            </w:tcBorders>
            <w:vAlign w:val="center"/>
          </w:tcPr>
          <w:p w14:paraId="563E417C" w14:textId="77777777" w:rsidR="00782DEF" w:rsidRPr="00083418" w:rsidRDefault="00782DEF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0</w:t>
            </w:r>
            <w:r w:rsidRPr="00083418">
              <w:rPr>
                <w:sz w:val="18"/>
                <w:szCs w:val="18"/>
              </w:rPr>
              <w:t>.083</w:t>
            </w:r>
          </w:p>
        </w:tc>
        <w:tc>
          <w:tcPr>
            <w:tcW w:w="593" w:type="pct"/>
            <w:tcBorders>
              <w:top w:val="single" w:sz="4" w:space="0" w:color="auto"/>
            </w:tcBorders>
            <w:vAlign w:val="center"/>
          </w:tcPr>
          <w:p w14:paraId="2D63110F" w14:textId="77777777" w:rsidR="00782DEF" w:rsidRPr="00083418" w:rsidRDefault="00782DEF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0</w:t>
            </w:r>
            <w:r w:rsidRPr="00083418">
              <w:rPr>
                <w:sz w:val="18"/>
                <w:szCs w:val="18"/>
              </w:rPr>
              <w:t>.124</w:t>
            </w:r>
          </w:p>
        </w:tc>
        <w:tc>
          <w:tcPr>
            <w:tcW w:w="678" w:type="pct"/>
            <w:tcBorders>
              <w:top w:val="single" w:sz="4" w:space="0" w:color="auto"/>
            </w:tcBorders>
            <w:vAlign w:val="center"/>
          </w:tcPr>
          <w:p w14:paraId="4C922C36" w14:textId="77777777" w:rsidR="00782DEF" w:rsidRPr="00083418" w:rsidRDefault="00782DEF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0</w:t>
            </w:r>
            <w:r w:rsidRPr="00083418">
              <w:rPr>
                <w:sz w:val="18"/>
                <w:szCs w:val="18"/>
              </w:rPr>
              <w:t>.117</w:t>
            </w:r>
          </w:p>
        </w:tc>
        <w:tc>
          <w:tcPr>
            <w:tcW w:w="678" w:type="pct"/>
            <w:tcBorders>
              <w:top w:val="single" w:sz="4" w:space="0" w:color="auto"/>
            </w:tcBorders>
            <w:vAlign w:val="center"/>
          </w:tcPr>
          <w:p w14:paraId="1EB70390" w14:textId="77777777" w:rsidR="00782DEF" w:rsidRPr="00083418" w:rsidRDefault="00782DEF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0</w:t>
            </w:r>
            <w:r w:rsidRPr="00083418">
              <w:rPr>
                <w:sz w:val="18"/>
                <w:szCs w:val="18"/>
              </w:rPr>
              <w:t>.243</w:t>
            </w:r>
          </w:p>
        </w:tc>
        <w:tc>
          <w:tcPr>
            <w:tcW w:w="678" w:type="pct"/>
            <w:tcBorders>
              <w:top w:val="single" w:sz="4" w:space="0" w:color="auto"/>
            </w:tcBorders>
            <w:vAlign w:val="center"/>
          </w:tcPr>
          <w:p w14:paraId="6E106D06" w14:textId="77777777" w:rsidR="00782DEF" w:rsidRPr="00083418" w:rsidRDefault="00782DEF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0</w:t>
            </w:r>
            <w:r w:rsidRPr="00083418">
              <w:rPr>
                <w:sz w:val="18"/>
                <w:szCs w:val="18"/>
              </w:rPr>
              <w:t>.126</w:t>
            </w:r>
          </w:p>
        </w:tc>
        <w:tc>
          <w:tcPr>
            <w:tcW w:w="594" w:type="pct"/>
            <w:tcBorders>
              <w:top w:val="single" w:sz="4" w:space="0" w:color="auto"/>
            </w:tcBorders>
            <w:vAlign w:val="center"/>
          </w:tcPr>
          <w:p w14:paraId="0733647D" w14:textId="77777777" w:rsidR="00782DEF" w:rsidRPr="00083418" w:rsidRDefault="00782DEF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0</w:t>
            </w:r>
            <w:r w:rsidRPr="00083418">
              <w:rPr>
                <w:sz w:val="18"/>
                <w:szCs w:val="18"/>
              </w:rPr>
              <w:t>.69</w:t>
            </w:r>
          </w:p>
        </w:tc>
      </w:tr>
      <w:tr w:rsidR="00083418" w:rsidRPr="00083418" w14:paraId="515FF8DB" w14:textId="77777777" w:rsidTr="00702502">
        <w:trPr>
          <w:jc w:val="center"/>
        </w:trPr>
        <w:tc>
          <w:tcPr>
            <w:tcW w:w="1031" w:type="pct"/>
            <w:vAlign w:val="center"/>
          </w:tcPr>
          <w:p w14:paraId="51AE6C12" w14:textId="77777777" w:rsidR="00782DEF" w:rsidRPr="00083418" w:rsidRDefault="00782DEF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唐古特大黄（</w:t>
            </w:r>
            <w:r w:rsidRPr="00083418">
              <w:rPr>
                <w:rFonts w:hint="eastAsia"/>
                <w:sz w:val="18"/>
                <w:szCs w:val="18"/>
              </w:rPr>
              <w:t>S</w:t>
            </w:r>
            <w:r w:rsidRPr="00083418">
              <w:rPr>
                <w:sz w:val="18"/>
                <w:szCs w:val="18"/>
              </w:rPr>
              <w:t>6</w:t>
            </w:r>
            <w:r w:rsidRPr="00083418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49" w:type="pct"/>
            <w:vAlign w:val="center"/>
          </w:tcPr>
          <w:p w14:paraId="2B74CFB9" w14:textId="77777777" w:rsidR="00782DEF" w:rsidRPr="00083418" w:rsidRDefault="00782DEF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0</w:t>
            </w:r>
            <w:r w:rsidRPr="00083418">
              <w:rPr>
                <w:sz w:val="18"/>
                <w:szCs w:val="18"/>
              </w:rPr>
              <w:t>.040</w:t>
            </w:r>
          </w:p>
        </w:tc>
        <w:tc>
          <w:tcPr>
            <w:tcW w:w="593" w:type="pct"/>
            <w:vAlign w:val="center"/>
          </w:tcPr>
          <w:p w14:paraId="3B51B63D" w14:textId="77777777" w:rsidR="00782DEF" w:rsidRPr="00083418" w:rsidRDefault="00782DEF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0</w:t>
            </w:r>
            <w:r w:rsidRPr="00083418">
              <w:rPr>
                <w:sz w:val="18"/>
                <w:szCs w:val="18"/>
              </w:rPr>
              <w:t>.108</w:t>
            </w:r>
          </w:p>
        </w:tc>
        <w:tc>
          <w:tcPr>
            <w:tcW w:w="678" w:type="pct"/>
            <w:vAlign w:val="center"/>
          </w:tcPr>
          <w:p w14:paraId="48C90752" w14:textId="77777777" w:rsidR="00782DEF" w:rsidRPr="00083418" w:rsidRDefault="00782DEF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0</w:t>
            </w:r>
            <w:r w:rsidRPr="00083418">
              <w:rPr>
                <w:sz w:val="18"/>
                <w:szCs w:val="18"/>
              </w:rPr>
              <w:t>.245</w:t>
            </w:r>
          </w:p>
        </w:tc>
        <w:tc>
          <w:tcPr>
            <w:tcW w:w="678" w:type="pct"/>
            <w:vAlign w:val="center"/>
          </w:tcPr>
          <w:p w14:paraId="632AA15D" w14:textId="77777777" w:rsidR="00782DEF" w:rsidRPr="00083418" w:rsidRDefault="00782DEF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0</w:t>
            </w:r>
            <w:r w:rsidRPr="00083418">
              <w:rPr>
                <w:sz w:val="18"/>
                <w:szCs w:val="18"/>
              </w:rPr>
              <w:t>.104</w:t>
            </w:r>
          </w:p>
        </w:tc>
        <w:tc>
          <w:tcPr>
            <w:tcW w:w="678" w:type="pct"/>
            <w:vAlign w:val="center"/>
          </w:tcPr>
          <w:p w14:paraId="757D5F0C" w14:textId="77777777" w:rsidR="00782DEF" w:rsidRPr="00083418" w:rsidRDefault="00782DEF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0</w:t>
            </w:r>
            <w:r w:rsidRPr="00083418">
              <w:rPr>
                <w:sz w:val="18"/>
                <w:szCs w:val="18"/>
              </w:rPr>
              <w:t>.270</w:t>
            </w:r>
          </w:p>
        </w:tc>
        <w:tc>
          <w:tcPr>
            <w:tcW w:w="594" w:type="pct"/>
            <w:vAlign w:val="center"/>
          </w:tcPr>
          <w:p w14:paraId="65B44FA2" w14:textId="77777777" w:rsidR="00782DEF" w:rsidRPr="00083418" w:rsidRDefault="00782DEF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0</w:t>
            </w:r>
            <w:r w:rsidRPr="00083418">
              <w:rPr>
                <w:sz w:val="18"/>
                <w:szCs w:val="18"/>
              </w:rPr>
              <w:t>.77</w:t>
            </w:r>
          </w:p>
        </w:tc>
      </w:tr>
      <w:tr w:rsidR="00083418" w:rsidRPr="00083418" w14:paraId="34BECABE" w14:textId="77777777" w:rsidTr="00702502">
        <w:trPr>
          <w:jc w:val="center"/>
        </w:trPr>
        <w:tc>
          <w:tcPr>
            <w:tcW w:w="1031" w:type="pct"/>
            <w:vAlign w:val="center"/>
          </w:tcPr>
          <w:p w14:paraId="69DABED3" w14:textId="77777777" w:rsidR="00782DEF" w:rsidRPr="00083418" w:rsidRDefault="00782DEF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掌叶大黄（</w:t>
            </w:r>
            <w:r w:rsidRPr="00083418">
              <w:rPr>
                <w:rFonts w:hint="eastAsia"/>
                <w:sz w:val="18"/>
                <w:szCs w:val="18"/>
              </w:rPr>
              <w:t>S</w:t>
            </w:r>
            <w:r w:rsidRPr="00083418">
              <w:rPr>
                <w:sz w:val="18"/>
                <w:szCs w:val="18"/>
              </w:rPr>
              <w:t>7</w:t>
            </w:r>
            <w:r w:rsidRPr="00083418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49" w:type="pct"/>
            <w:vAlign w:val="center"/>
          </w:tcPr>
          <w:p w14:paraId="07D7999F" w14:textId="77777777" w:rsidR="00782DEF" w:rsidRPr="00083418" w:rsidRDefault="00782DEF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0</w:t>
            </w:r>
            <w:r w:rsidRPr="00083418">
              <w:rPr>
                <w:sz w:val="18"/>
                <w:szCs w:val="18"/>
              </w:rPr>
              <w:t>.042</w:t>
            </w:r>
          </w:p>
        </w:tc>
        <w:tc>
          <w:tcPr>
            <w:tcW w:w="593" w:type="pct"/>
            <w:vAlign w:val="center"/>
          </w:tcPr>
          <w:p w14:paraId="752D0AA0" w14:textId="77777777" w:rsidR="00782DEF" w:rsidRPr="00083418" w:rsidRDefault="00782DEF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0</w:t>
            </w:r>
            <w:r w:rsidRPr="00083418">
              <w:rPr>
                <w:sz w:val="18"/>
                <w:szCs w:val="18"/>
              </w:rPr>
              <w:t>.085</w:t>
            </w:r>
          </w:p>
        </w:tc>
        <w:tc>
          <w:tcPr>
            <w:tcW w:w="678" w:type="pct"/>
            <w:vAlign w:val="center"/>
          </w:tcPr>
          <w:p w14:paraId="5BFDA039" w14:textId="77777777" w:rsidR="00782DEF" w:rsidRPr="00083418" w:rsidRDefault="00782DEF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0</w:t>
            </w:r>
            <w:r w:rsidRPr="00083418">
              <w:rPr>
                <w:sz w:val="18"/>
                <w:szCs w:val="18"/>
              </w:rPr>
              <w:t>.216</w:t>
            </w:r>
          </w:p>
        </w:tc>
        <w:tc>
          <w:tcPr>
            <w:tcW w:w="678" w:type="pct"/>
            <w:vAlign w:val="center"/>
          </w:tcPr>
          <w:p w14:paraId="2BF88D8A" w14:textId="77777777" w:rsidR="00782DEF" w:rsidRPr="00083418" w:rsidRDefault="00782DEF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0</w:t>
            </w:r>
            <w:r w:rsidRPr="00083418">
              <w:rPr>
                <w:sz w:val="18"/>
                <w:szCs w:val="18"/>
              </w:rPr>
              <w:t>.105</w:t>
            </w:r>
          </w:p>
        </w:tc>
        <w:tc>
          <w:tcPr>
            <w:tcW w:w="678" w:type="pct"/>
            <w:vAlign w:val="center"/>
          </w:tcPr>
          <w:p w14:paraId="795AB102" w14:textId="77777777" w:rsidR="00782DEF" w:rsidRPr="00083418" w:rsidRDefault="00782DEF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0</w:t>
            </w:r>
            <w:r w:rsidRPr="00083418">
              <w:rPr>
                <w:sz w:val="18"/>
                <w:szCs w:val="18"/>
              </w:rPr>
              <w:t>.227</w:t>
            </w:r>
          </w:p>
        </w:tc>
        <w:tc>
          <w:tcPr>
            <w:tcW w:w="594" w:type="pct"/>
            <w:vAlign w:val="center"/>
          </w:tcPr>
          <w:p w14:paraId="27459DAD" w14:textId="77777777" w:rsidR="00782DEF" w:rsidRPr="00083418" w:rsidRDefault="00782DEF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0</w:t>
            </w:r>
            <w:r w:rsidRPr="00083418">
              <w:rPr>
                <w:sz w:val="18"/>
                <w:szCs w:val="18"/>
              </w:rPr>
              <w:t>.67</w:t>
            </w:r>
          </w:p>
        </w:tc>
      </w:tr>
    </w:tbl>
    <w:p w14:paraId="5BED0962" w14:textId="2A8AF273" w:rsidR="00FA2404" w:rsidRPr="00083418" w:rsidRDefault="00782DEF" w:rsidP="00782DEF">
      <w:pPr>
        <w:adjustRightInd w:val="0"/>
        <w:snapToGrid w:val="0"/>
        <w:spacing w:line="360" w:lineRule="auto"/>
      </w:pPr>
      <w:r w:rsidRPr="00083418">
        <w:tab/>
      </w:r>
      <w:r w:rsidRPr="00083418">
        <w:rPr>
          <w:rFonts w:hint="eastAsia"/>
        </w:rPr>
        <w:t>由表</w:t>
      </w:r>
      <w:r w:rsidR="00AF005F" w:rsidRPr="00083418">
        <w:t>6</w:t>
      </w:r>
      <w:r w:rsidRPr="00083418">
        <w:rPr>
          <w:rFonts w:hint="eastAsia"/>
        </w:rPr>
        <w:t>可见，在</w:t>
      </w:r>
      <w:r w:rsidR="00FA2404" w:rsidRPr="00083418">
        <w:rPr>
          <w:rFonts w:hint="eastAsia"/>
        </w:rPr>
        <w:t>游离蒽醌的含量测定中，</w:t>
      </w:r>
      <w:r w:rsidRPr="00083418">
        <w:rPr>
          <w:rFonts w:hint="eastAsia"/>
        </w:rPr>
        <w:t>已知的</w:t>
      </w:r>
      <w:r w:rsidRPr="00083418">
        <w:rPr>
          <w:rFonts w:hint="eastAsia"/>
        </w:rPr>
        <w:t>5</w:t>
      </w:r>
      <w:r w:rsidRPr="00083418">
        <w:rPr>
          <w:rFonts w:hint="eastAsia"/>
        </w:rPr>
        <w:t>种成分</w:t>
      </w:r>
      <w:r w:rsidR="00FA2404" w:rsidRPr="00083418">
        <w:rPr>
          <w:rFonts w:hint="eastAsia"/>
        </w:rPr>
        <w:t>含量在</w:t>
      </w:r>
      <w:r w:rsidRPr="00083418">
        <w:rPr>
          <w:rFonts w:hint="eastAsia"/>
        </w:rPr>
        <w:t>药用大黄</w:t>
      </w:r>
      <w:r w:rsidR="00FA2404" w:rsidRPr="00083418">
        <w:rPr>
          <w:rFonts w:hint="eastAsia"/>
        </w:rPr>
        <w:t>中</w:t>
      </w:r>
      <w:r w:rsidRPr="00083418">
        <w:rPr>
          <w:rFonts w:hint="eastAsia"/>
        </w:rPr>
        <w:t>由高到低依次为大黄</w:t>
      </w:r>
      <w:proofErr w:type="gramStart"/>
      <w:r w:rsidRPr="00083418">
        <w:rPr>
          <w:rFonts w:hint="eastAsia"/>
        </w:rPr>
        <w:t>酚</w:t>
      </w:r>
      <w:proofErr w:type="gramEnd"/>
      <w:r w:rsidRPr="00083418">
        <w:rPr>
          <w:rFonts w:hint="eastAsia"/>
        </w:rPr>
        <w:t>&gt;</w:t>
      </w:r>
      <w:r w:rsidRPr="00083418">
        <w:rPr>
          <w:rFonts w:hint="eastAsia"/>
        </w:rPr>
        <w:t>大黄素甲醚、大黄酸</w:t>
      </w:r>
      <w:r w:rsidRPr="00083418">
        <w:t>&gt;</w:t>
      </w:r>
      <w:r w:rsidRPr="00083418">
        <w:rPr>
          <w:rFonts w:hint="eastAsia"/>
        </w:rPr>
        <w:t>大黄素</w:t>
      </w:r>
      <w:r w:rsidRPr="00083418">
        <w:rPr>
          <w:rFonts w:hint="eastAsia"/>
        </w:rPr>
        <w:t>&gt;</w:t>
      </w:r>
      <w:r w:rsidRPr="00083418">
        <w:rPr>
          <w:rFonts w:hint="eastAsia"/>
        </w:rPr>
        <w:t>芦荟大黄素；</w:t>
      </w:r>
      <w:r w:rsidR="00FA2404" w:rsidRPr="00083418">
        <w:rPr>
          <w:rFonts w:hint="eastAsia"/>
        </w:rPr>
        <w:t>在</w:t>
      </w:r>
      <w:r w:rsidRPr="00083418">
        <w:rPr>
          <w:rFonts w:hint="eastAsia"/>
        </w:rPr>
        <w:t>唐古特大黄和掌叶大黄</w:t>
      </w:r>
      <w:r w:rsidR="00FA2404" w:rsidRPr="00083418">
        <w:rPr>
          <w:rFonts w:hint="eastAsia"/>
        </w:rPr>
        <w:t>中</w:t>
      </w:r>
      <w:r w:rsidRPr="00083418">
        <w:rPr>
          <w:rFonts w:hint="eastAsia"/>
        </w:rPr>
        <w:t>的含量由高到低依次为大黄素甲醚、大黄素</w:t>
      </w:r>
      <w:r w:rsidRPr="00083418">
        <w:rPr>
          <w:rFonts w:hint="eastAsia"/>
        </w:rPr>
        <w:t>&gt;</w:t>
      </w:r>
      <w:r w:rsidRPr="00083418">
        <w:rPr>
          <w:rFonts w:hint="eastAsia"/>
        </w:rPr>
        <w:t>大黄酸、大黄</w:t>
      </w:r>
      <w:proofErr w:type="gramStart"/>
      <w:r w:rsidRPr="00083418">
        <w:rPr>
          <w:rFonts w:hint="eastAsia"/>
        </w:rPr>
        <w:t>酚</w:t>
      </w:r>
      <w:proofErr w:type="gramEnd"/>
      <w:r w:rsidRPr="00083418">
        <w:rPr>
          <w:rFonts w:hint="eastAsia"/>
        </w:rPr>
        <w:t>&gt;</w:t>
      </w:r>
      <w:r w:rsidRPr="00083418">
        <w:rPr>
          <w:rFonts w:hint="eastAsia"/>
        </w:rPr>
        <w:t>芦荟大黄素。药用大黄中大黄酚含量最高，约为唐古特大黄和掌叶大黄的两倍；而唐古特大黄和掌叶大黄中大黄素和大黄素甲醚含量最高，约为药用大黄的两倍。</w:t>
      </w:r>
    </w:p>
    <w:p w14:paraId="022EAB4C" w14:textId="076481E3" w:rsidR="00FA2404" w:rsidRPr="00083418" w:rsidRDefault="00FA2404" w:rsidP="00FA2404">
      <w:pPr>
        <w:adjustRightInd w:val="0"/>
        <w:snapToGrid w:val="0"/>
        <w:spacing w:line="360" w:lineRule="auto"/>
        <w:jc w:val="center"/>
        <w:rPr>
          <w:rFonts w:eastAsia="黑体"/>
          <w:b/>
          <w:sz w:val="21"/>
          <w:szCs w:val="21"/>
        </w:rPr>
      </w:pPr>
      <w:r w:rsidRPr="00083418">
        <w:rPr>
          <w:rFonts w:eastAsia="黑体"/>
          <w:b/>
          <w:sz w:val="21"/>
          <w:szCs w:val="21"/>
        </w:rPr>
        <w:t>表</w:t>
      </w:r>
      <w:r w:rsidR="00AF005F" w:rsidRPr="00083418">
        <w:rPr>
          <w:rFonts w:eastAsia="黑体"/>
          <w:b/>
          <w:sz w:val="21"/>
          <w:szCs w:val="21"/>
        </w:rPr>
        <w:t>7</w:t>
      </w:r>
      <w:r w:rsidRPr="00083418">
        <w:rPr>
          <w:rFonts w:eastAsia="黑体"/>
          <w:b/>
          <w:sz w:val="21"/>
          <w:szCs w:val="21"/>
        </w:rPr>
        <w:t xml:space="preserve">  3</w:t>
      </w:r>
      <w:r w:rsidRPr="00083418">
        <w:rPr>
          <w:rFonts w:eastAsia="黑体"/>
          <w:b/>
          <w:sz w:val="21"/>
          <w:szCs w:val="21"/>
        </w:rPr>
        <w:t>种</w:t>
      </w:r>
      <w:proofErr w:type="gramStart"/>
      <w:r w:rsidRPr="00083418">
        <w:rPr>
          <w:rFonts w:eastAsia="黑体"/>
          <w:b/>
          <w:sz w:val="21"/>
          <w:szCs w:val="21"/>
        </w:rPr>
        <w:t>基原大黄</w:t>
      </w:r>
      <w:proofErr w:type="gramEnd"/>
      <w:r w:rsidR="00E13839" w:rsidRPr="00083418">
        <w:rPr>
          <w:rFonts w:eastAsia="黑体" w:hint="eastAsia"/>
          <w:b/>
          <w:sz w:val="21"/>
          <w:szCs w:val="21"/>
        </w:rPr>
        <w:t>药材</w:t>
      </w:r>
      <w:r w:rsidRPr="00083418">
        <w:rPr>
          <w:rFonts w:eastAsia="黑体"/>
          <w:b/>
          <w:sz w:val="21"/>
          <w:szCs w:val="21"/>
        </w:rPr>
        <w:t>中总蒽醌</w:t>
      </w:r>
      <w:r w:rsidR="00E13839" w:rsidRPr="00083418">
        <w:rPr>
          <w:rFonts w:eastAsia="黑体" w:hint="eastAsia"/>
          <w:b/>
          <w:sz w:val="21"/>
          <w:szCs w:val="21"/>
        </w:rPr>
        <w:t>的</w:t>
      </w:r>
      <w:r w:rsidRPr="00083418">
        <w:rPr>
          <w:rFonts w:eastAsia="黑体"/>
          <w:b/>
          <w:sz w:val="21"/>
          <w:szCs w:val="21"/>
        </w:rPr>
        <w:t>含量</w:t>
      </w:r>
      <w:r w:rsidR="00E13839" w:rsidRPr="00083418">
        <w:rPr>
          <w:rFonts w:eastAsia="黑体" w:hint="eastAsia"/>
          <w:b/>
          <w:sz w:val="21"/>
          <w:szCs w:val="21"/>
        </w:rPr>
        <w:t>结果</w:t>
      </w:r>
    </w:p>
    <w:tbl>
      <w:tblPr>
        <w:tblStyle w:val="a7"/>
        <w:tblW w:w="4778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2"/>
        <w:gridCol w:w="1251"/>
        <w:gridCol w:w="992"/>
        <w:gridCol w:w="992"/>
        <w:gridCol w:w="992"/>
        <w:gridCol w:w="1137"/>
        <w:gridCol w:w="851"/>
      </w:tblGrid>
      <w:tr w:rsidR="00083418" w:rsidRPr="00083418" w14:paraId="3CA2CA03" w14:textId="77777777" w:rsidTr="009A56B6">
        <w:trPr>
          <w:jc w:val="center"/>
        </w:trPr>
        <w:tc>
          <w:tcPr>
            <w:tcW w:w="1085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36E399B" w14:textId="77777777" w:rsidR="00FA2404" w:rsidRPr="00083418" w:rsidRDefault="00FA2404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15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4D597" w14:textId="77777777" w:rsidR="00FA2404" w:rsidRPr="00083418" w:rsidRDefault="00FA2404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总蒽醌含量</w:t>
            </w:r>
            <w:r w:rsidRPr="00083418">
              <w:rPr>
                <w:rFonts w:hint="eastAsia"/>
                <w:sz w:val="18"/>
                <w:szCs w:val="18"/>
              </w:rPr>
              <w:t>/</w:t>
            </w:r>
            <w:r w:rsidRPr="00083418">
              <w:rPr>
                <w:sz w:val="18"/>
                <w:szCs w:val="18"/>
              </w:rPr>
              <w:t>%</w:t>
            </w:r>
          </w:p>
        </w:tc>
      </w:tr>
      <w:tr w:rsidR="00083418" w:rsidRPr="00083418" w14:paraId="7A897385" w14:textId="77777777" w:rsidTr="009A56B6">
        <w:trPr>
          <w:jc w:val="center"/>
        </w:trPr>
        <w:tc>
          <w:tcPr>
            <w:tcW w:w="1085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C2CABDB" w14:textId="77777777" w:rsidR="00FA2404" w:rsidRPr="00083418" w:rsidRDefault="00FA2404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9D76F" w14:textId="77777777" w:rsidR="00FA2404" w:rsidRPr="00083418" w:rsidRDefault="00FA2404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芦荟大黄素（峰</w:t>
            </w:r>
            <w:r w:rsidRPr="00083418">
              <w:rPr>
                <w:rFonts w:hint="eastAsia"/>
                <w:sz w:val="18"/>
                <w:szCs w:val="18"/>
              </w:rPr>
              <w:t>1</w:t>
            </w:r>
            <w:r w:rsidRPr="00083418">
              <w:rPr>
                <w:sz w:val="18"/>
                <w:szCs w:val="18"/>
              </w:rPr>
              <w:t>4</w:t>
            </w:r>
            <w:r w:rsidRPr="00083418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AA63A" w14:textId="77777777" w:rsidR="00FA2404" w:rsidRPr="00083418" w:rsidRDefault="00FA2404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大黄酸</w:t>
            </w:r>
          </w:p>
          <w:p w14:paraId="0AA7BDF0" w14:textId="77777777" w:rsidR="00FA2404" w:rsidRPr="00083418" w:rsidRDefault="00FA2404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（峰</w:t>
            </w:r>
            <w:r w:rsidRPr="00083418">
              <w:rPr>
                <w:rFonts w:hint="eastAsia"/>
                <w:sz w:val="18"/>
                <w:szCs w:val="18"/>
              </w:rPr>
              <w:t>1</w:t>
            </w:r>
            <w:r w:rsidRPr="00083418">
              <w:rPr>
                <w:sz w:val="18"/>
                <w:szCs w:val="18"/>
              </w:rPr>
              <w:t>6</w:t>
            </w:r>
            <w:r w:rsidRPr="00083418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E62DF" w14:textId="77777777" w:rsidR="00FA2404" w:rsidRPr="00083418" w:rsidRDefault="00FA2404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大黄素</w:t>
            </w:r>
          </w:p>
          <w:p w14:paraId="6E93F82D" w14:textId="77777777" w:rsidR="00FA2404" w:rsidRPr="00083418" w:rsidRDefault="00FA2404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（峰</w:t>
            </w:r>
            <w:r w:rsidRPr="00083418">
              <w:rPr>
                <w:rFonts w:hint="eastAsia"/>
                <w:sz w:val="18"/>
                <w:szCs w:val="18"/>
              </w:rPr>
              <w:t>1</w:t>
            </w:r>
            <w:r w:rsidRPr="00083418">
              <w:rPr>
                <w:sz w:val="18"/>
                <w:szCs w:val="18"/>
              </w:rPr>
              <w:t>8</w:t>
            </w:r>
            <w:r w:rsidRPr="00083418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4B728" w14:textId="77777777" w:rsidR="00FA2404" w:rsidRPr="00083418" w:rsidRDefault="00FA2404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大黄</w:t>
            </w:r>
            <w:proofErr w:type="gramStart"/>
            <w:r w:rsidRPr="00083418">
              <w:rPr>
                <w:rFonts w:hint="eastAsia"/>
                <w:sz w:val="18"/>
                <w:szCs w:val="18"/>
              </w:rPr>
              <w:t>酚</w:t>
            </w:r>
            <w:proofErr w:type="gramEnd"/>
          </w:p>
          <w:p w14:paraId="73134714" w14:textId="77777777" w:rsidR="00FA2404" w:rsidRPr="00083418" w:rsidRDefault="00FA2404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（峰</w:t>
            </w:r>
            <w:r w:rsidRPr="00083418">
              <w:rPr>
                <w:rFonts w:hint="eastAsia"/>
                <w:sz w:val="18"/>
                <w:szCs w:val="18"/>
              </w:rPr>
              <w:t>1</w:t>
            </w:r>
            <w:r w:rsidRPr="00083418">
              <w:rPr>
                <w:sz w:val="18"/>
                <w:szCs w:val="18"/>
              </w:rPr>
              <w:t>9</w:t>
            </w:r>
            <w:r w:rsidRPr="00083418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ACA65" w14:textId="77777777" w:rsidR="00FA2404" w:rsidRPr="00083418" w:rsidRDefault="00FA2404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大黄素甲醚</w:t>
            </w:r>
          </w:p>
          <w:p w14:paraId="5E534F8B" w14:textId="77777777" w:rsidR="00FA2404" w:rsidRPr="00083418" w:rsidRDefault="00FA2404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（峰</w:t>
            </w:r>
            <w:r w:rsidRPr="00083418">
              <w:rPr>
                <w:rFonts w:hint="eastAsia"/>
                <w:sz w:val="18"/>
                <w:szCs w:val="18"/>
              </w:rPr>
              <w:t>2</w:t>
            </w:r>
            <w:r w:rsidRPr="00083418">
              <w:rPr>
                <w:sz w:val="18"/>
                <w:szCs w:val="18"/>
              </w:rPr>
              <w:t>0</w:t>
            </w:r>
            <w:r w:rsidRPr="00083418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37" w:type="pct"/>
            <w:tcBorders>
              <w:top w:val="single" w:sz="4" w:space="0" w:color="auto"/>
              <w:bottom w:val="single" w:sz="4" w:space="0" w:color="auto"/>
            </w:tcBorders>
          </w:tcPr>
          <w:p w14:paraId="3D1F72F2" w14:textId="77777777" w:rsidR="00FA2404" w:rsidRPr="00083418" w:rsidRDefault="00FA2404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合计</w:t>
            </w:r>
          </w:p>
        </w:tc>
      </w:tr>
      <w:tr w:rsidR="00083418" w:rsidRPr="00083418" w14:paraId="68329F63" w14:textId="77777777" w:rsidTr="009A56B6">
        <w:trPr>
          <w:jc w:val="center"/>
        </w:trPr>
        <w:tc>
          <w:tcPr>
            <w:tcW w:w="1085" w:type="pct"/>
            <w:tcBorders>
              <w:top w:val="single" w:sz="4" w:space="0" w:color="auto"/>
              <w:bottom w:val="nil"/>
            </w:tcBorders>
            <w:vAlign w:val="center"/>
          </w:tcPr>
          <w:p w14:paraId="0621ABB5" w14:textId="77777777" w:rsidR="00FA2404" w:rsidRPr="00083418" w:rsidRDefault="00FA2404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药用大黄（</w:t>
            </w:r>
            <w:r w:rsidRPr="00083418">
              <w:rPr>
                <w:rFonts w:hint="eastAsia"/>
                <w:sz w:val="18"/>
                <w:szCs w:val="18"/>
              </w:rPr>
              <w:t>S</w:t>
            </w:r>
            <w:r w:rsidRPr="00083418">
              <w:rPr>
                <w:sz w:val="18"/>
                <w:szCs w:val="18"/>
              </w:rPr>
              <w:t>1</w:t>
            </w:r>
            <w:r w:rsidRPr="00083418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88" w:type="pct"/>
            <w:tcBorders>
              <w:top w:val="single" w:sz="4" w:space="0" w:color="auto"/>
              <w:bottom w:val="nil"/>
            </w:tcBorders>
            <w:vAlign w:val="center"/>
          </w:tcPr>
          <w:p w14:paraId="54C4F1EE" w14:textId="77777777" w:rsidR="00FA2404" w:rsidRPr="00083418" w:rsidRDefault="00FA2404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0</w:t>
            </w:r>
            <w:r w:rsidRPr="00083418">
              <w:rPr>
                <w:sz w:val="18"/>
                <w:szCs w:val="18"/>
              </w:rPr>
              <w:t>386</w:t>
            </w:r>
          </w:p>
        </w:tc>
        <w:tc>
          <w:tcPr>
            <w:tcW w:w="625" w:type="pct"/>
            <w:tcBorders>
              <w:top w:val="single" w:sz="4" w:space="0" w:color="auto"/>
              <w:bottom w:val="nil"/>
            </w:tcBorders>
            <w:vAlign w:val="center"/>
          </w:tcPr>
          <w:p w14:paraId="228213A0" w14:textId="77777777" w:rsidR="00FA2404" w:rsidRPr="00083418" w:rsidRDefault="00FA2404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0</w:t>
            </w:r>
            <w:r w:rsidRPr="00083418">
              <w:rPr>
                <w:sz w:val="18"/>
                <w:szCs w:val="18"/>
              </w:rPr>
              <w:t>.609</w:t>
            </w:r>
          </w:p>
        </w:tc>
        <w:tc>
          <w:tcPr>
            <w:tcW w:w="625" w:type="pct"/>
            <w:tcBorders>
              <w:top w:val="single" w:sz="4" w:space="0" w:color="auto"/>
              <w:bottom w:val="nil"/>
            </w:tcBorders>
            <w:vAlign w:val="center"/>
          </w:tcPr>
          <w:p w14:paraId="7337A4A2" w14:textId="77777777" w:rsidR="00FA2404" w:rsidRPr="00083418" w:rsidRDefault="00FA2404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0</w:t>
            </w:r>
            <w:r w:rsidRPr="00083418">
              <w:rPr>
                <w:sz w:val="18"/>
                <w:szCs w:val="18"/>
              </w:rPr>
              <w:t>.645</w:t>
            </w:r>
          </w:p>
        </w:tc>
        <w:tc>
          <w:tcPr>
            <w:tcW w:w="625" w:type="pct"/>
            <w:tcBorders>
              <w:top w:val="single" w:sz="4" w:space="0" w:color="auto"/>
              <w:bottom w:val="nil"/>
            </w:tcBorders>
            <w:vAlign w:val="center"/>
          </w:tcPr>
          <w:p w14:paraId="38B3CDF1" w14:textId="77777777" w:rsidR="00FA2404" w:rsidRPr="00083418" w:rsidRDefault="00FA2404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0</w:t>
            </w:r>
            <w:r w:rsidRPr="00083418">
              <w:rPr>
                <w:sz w:val="18"/>
                <w:szCs w:val="18"/>
              </w:rPr>
              <w:t>.779</w:t>
            </w:r>
          </w:p>
        </w:tc>
        <w:tc>
          <w:tcPr>
            <w:tcW w:w="716" w:type="pct"/>
            <w:tcBorders>
              <w:top w:val="single" w:sz="4" w:space="0" w:color="auto"/>
              <w:bottom w:val="nil"/>
            </w:tcBorders>
            <w:vAlign w:val="center"/>
          </w:tcPr>
          <w:p w14:paraId="64F07063" w14:textId="77777777" w:rsidR="00FA2404" w:rsidRPr="00083418" w:rsidRDefault="00FA2404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0</w:t>
            </w:r>
            <w:r w:rsidRPr="00083418">
              <w:rPr>
                <w:sz w:val="18"/>
                <w:szCs w:val="18"/>
              </w:rPr>
              <w:t>.500</w:t>
            </w:r>
          </w:p>
        </w:tc>
        <w:tc>
          <w:tcPr>
            <w:tcW w:w="537" w:type="pct"/>
            <w:tcBorders>
              <w:top w:val="single" w:sz="4" w:space="0" w:color="auto"/>
              <w:bottom w:val="nil"/>
            </w:tcBorders>
            <w:vAlign w:val="center"/>
          </w:tcPr>
          <w:p w14:paraId="77147DFF" w14:textId="77777777" w:rsidR="00FA2404" w:rsidRPr="00083418" w:rsidRDefault="00FA2404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sz w:val="18"/>
                <w:szCs w:val="18"/>
              </w:rPr>
              <w:t>2.92</w:t>
            </w:r>
          </w:p>
        </w:tc>
      </w:tr>
      <w:tr w:rsidR="00083418" w:rsidRPr="00083418" w14:paraId="6EA666AA" w14:textId="77777777" w:rsidTr="009A56B6">
        <w:trPr>
          <w:jc w:val="center"/>
        </w:trPr>
        <w:tc>
          <w:tcPr>
            <w:tcW w:w="1085" w:type="pct"/>
            <w:tcBorders>
              <w:top w:val="nil"/>
              <w:bottom w:val="nil"/>
            </w:tcBorders>
            <w:vAlign w:val="center"/>
          </w:tcPr>
          <w:p w14:paraId="79198DA0" w14:textId="77777777" w:rsidR="00FA2404" w:rsidRPr="00083418" w:rsidRDefault="00FA2404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lastRenderedPageBreak/>
              <w:t>唐古特大黄（</w:t>
            </w:r>
            <w:r w:rsidRPr="00083418">
              <w:rPr>
                <w:rFonts w:hint="eastAsia"/>
                <w:sz w:val="18"/>
                <w:szCs w:val="18"/>
              </w:rPr>
              <w:t>S</w:t>
            </w:r>
            <w:r w:rsidRPr="00083418">
              <w:rPr>
                <w:sz w:val="18"/>
                <w:szCs w:val="18"/>
              </w:rPr>
              <w:t>6</w:t>
            </w:r>
            <w:r w:rsidRPr="00083418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88" w:type="pct"/>
            <w:tcBorders>
              <w:top w:val="nil"/>
              <w:bottom w:val="nil"/>
            </w:tcBorders>
            <w:vAlign w:val="center"/>
          </w:tcPr>
          <w:p w14:paraId="645B2C35" w14:textId="77777777" w:rsidR="00FA2404" w:rsidRPr="00083418" w:rsidRDefault="00FA2404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0</w:t>
            </w:r>
            <w:r w:rsidRPr="00083418">
              <w:rPr>
                <w:sz w:val="18"/>
                <w:szCs w:val="18"/>
              </w:rPr>
              <w:t>.674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18BBDB7A" w14:textId="77777777" w:rsidR="00FA2404" w:rsidRPr="00083418" w:rsidRDefault="00FA2404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1</w:t>
            </w:r>
            <w:r w:rsidRPr="00083418">
              <w:rPr>
                <w:sz w:val="18"/>
                <w:szCs w:val="18"/>
              </w:rPr>
              <w:t>.544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79DF9236" w14:textId="77777777" w:rsidR="00FA2404" w:rsidRPr="00083418" w:rsidRDefault="00FA2404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2</w:t>
            </w:r>
            <w:r w:rsidRPr="00083418">
              <w:rPr>
                <w:sz w:val="18"/>
                <w:szCs w:val="18"/>
              </w:rPr>
              <w:t>.133</w:t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14:paraId="10F918FB" w14:textId="77777777" w:rsidR="00FA2404" w:rsidRPr="00083418" w:rsidRDefault="00FA2404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1</w:t>
            </w:r>
            <w:r w:rsidRPr="00083418">
              <w:rPr>
                <w:sz w:val="18"/>
                <w:szCs w:val="18"/>
              </w:rPr>
              <w:t>.122</w:t>
            </w:r>
          </w:p>
        </w:tc>
        <w:tc>
          <w:tcPr>
            <w:tcW w:w="716" w:type="pct"/>
            <w:tcBorders>
              <w:top w:val="nil"/>
              <w:bottom w:val="nil"/>
            </w:tcBorders>
            <w:vAlign w:val="center"/>
          </w:tcPr>
          <w:p w14:paraId="3F40164C" w14:textId="77777777" w:rsidR="00FA2404" w:rsidRPr="00083418" w:rsidRDefault="00FA2404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1</w:t>
            </w:r>
            <w:r w:rsidRPr="00083418">
              <w:rPr>
                <w:sz w:val="18"/>
                <w:szCs w:val="18"/>
              </w:rPr>
              <w:t>.894</w:t>
            </w:r>
          </w:p>
        </w:tc>
        <w:tc>
          <w:tcPr>
            <w:tcW w:w="537" w:type="pct"/>
            <w:tcBorders>
              <w:top w:val="nil"/>
              <w:bottom w:val="nil"/>
            </w:tcBorders>
            <w:vAlign w:val="center"/>
          </w:tcPr>
          <w:p w14:paraId="18A43588" w14:textId="77777777" w:rsidR="00FA2404" w:rsidRPr="00083418" w:rsidRDefault="00FA2404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7</w:t>
            </w:r>
            <w:r w:rsidRPr="00083418">
              <w:rPr>
                <w:sz w:val="18"/>
                <w:szCs w:val="18"/>
              </w:rPr>
              <w:t>.37</w:t>
            </w:r>
          </w:p>
        </w:tc>
      </w:tr>
      <w:tr w:rsidR="00083418" w:rsidRPr="00083418" w14:paraId="5AE39967" w14:textId="77777777" w:rsidTr="009A56B6">
        <w:trPr>
          <w:jc w:val="center"/>
        </w:trPr>
        <w:tc>
          <w:tcPr>
            <w:tcW w:w="1085" w:type="pct"/>
            <w:tcBorders>
              <w:top w:val="nil"/>
              <w:bottom w:val="single" w:sz="4" w:space="0" w:color="auto"/>
            </w:tcBorders>
            <w:vAlign w:val="center"/>
          </w:tcPr>
          <w:p w14:paraId="00BD73CF" w14:textId="77777777" w:rsidR="00FA2404" w:rsidRPr="00083418" w:rsidRDefault="00FA2404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掌叶大黄（</w:t>
            </w:r>
            <w:r w:rsidRPr="00083418">
              <w:rPr>
                <w:rFonts w:hint="eastAsia"/>
                <w:sz w:val="18"/>
                <w:szCs w:val="18"/>
              </w:rPr>
              <w:t>S</w:t>
            </w:r>
            <w:r w:rsidRPr="00083418">
              <w:rPr>
                <w:sz w:val="18"/>
                <w:szCs w:val="18"/>
              </w:rPr>
              <w:t>7</w:t>
            </w:r>
            <w:r w:rsidRPr="00083418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88" w:type="pct"/>
            <w:tcBorders>
              <w:top w:val="nil"/>
              <w:bottom w:val="single" w:sz="4" w:space="0" w:color="auto"/>
            </w:tcBorders>
            <w:vAlign w:val="center"/>
          </w:tcPr>
          <w:p w14:paraId="7F107CF9" w14:textId="77777777" w:rsidR="00FA2404" w:rsidRPr="00083418" w:rsidRDefault="00FA2404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0</w:t>
            </w:r>
            <w:r w:rsidRPr="00083418">
              <w:rPr>
                <w:sz w:val="18"/>
                <w:szCs w:val="18"/>
              </w:rPr>
              <w:t>.721</w:t>
            </w:r>
          </w:p>
        </w:tc>
        <w:tc>
          <w:tcPr>
            <w:tcW w:w="625" w:type="pct"/>
            <w:tcBorders>
              <w:top w:val="nil"/>
              <w:bottom w:val="single" w:sz="4" w:space="0" w:color="auto"/>
            </w:tcBorders>
            <w:vAlign w:val="center"/>
          </w:tcPr>
          <w:p w14:paraId="3697662D" w14:textId="77777777" w:rsidR="00FA2404" w:rsidRPr="00083418" w:rsidRDefault="00FA2404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1</w:t>
            </w:r>
            <w:r w:rsidRPr="00083418">
              <w:rPr>
                <w:sz w:val="18"/>
                <w:szCs w:val="18"/>
              </w:rPr>
              <w:t>.631</w:t>
            </w:r>
          </w:p>
        </w:tc>
        <w:tc>
          <w:tcPr>
            <w:tcW w:w="625" w:type="pct"/>
            <w:tcBorders>
              <w:top w:val="nil"/>
              <w:bottom w:val="single" w:sz="4" w:space="0" w:color="auto"/>
            </w:tcBorders>
            <w:vAlign w:val="center"/>
          </w:tcPr>
          <w:p w14:paraId="6937AC2E" w14:textId="77777777" w:rsidR="00FA2404" w:rsidRPr="00083418" w:rsidRDefault="00FA2404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2</w:t>
            </w:r>
            <w:r w:rsidRPr="00083418">
              <w:rPr>
                <w:sz w:val="18"/>
                <w:szCs w:val="18"/>
              </w:rPr>
              <w:t>.214</w:t>
            </w:r>
          </w:p>
        </w:tc>
        <w:tc>
          <w:tcPr>
            <w:tcW w:w="625" w:type="pct"/>
            <w:tcBorders>
              <w:top w:val="nil"/>
              <w:bottom w:val="single" w:sz="4" w:space="0" w:color="auto"/>
            </w:tcBorders>
            <w:vAlign w:val="center"/>
          </w:tcPr>
          <w:p w14:paraId="17D546C4" w14:textId="77777777" w:rsidR="00FA2404" w:rsidRPr="00083418" w:rsidRDefault="00FA2404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1</w:t>
            </w:r>
            <w:r w:rsidRPr="00083418">
              <w:rPr>
                <w:sz w:val="18"/>
                <w:szCs w:val="18"/>
              </w:rPr>
              <w:t>.270</w:t>
            </w:r>
          </w:p>
        </w:tc>
        <w:tc>
          <w:tcPr>
            <w:tcW w:w="716" w:type="pct"/>
            <w:tcBorders>
              <w:top w:val="nil"/>
              <w:bottom w:val="single" w:sz="4" w:space="0" w:color="auto"/>
            </w:tcBorders>
            <w:vAlign w:val="center"/>
          </w:tcPr>
          <w:p w14:paraId="6C088FD0" w14:textId="77777777" w:rsidR="00FA2404" w:rsidRPr="00083418" w:rsidRDefault="00FA2404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1</w:t>
            </w:r>
            <w:r w:rsidRPr="00083418">
              <w:rPr>
                <w:sz w:val="18"/>
                <w:szCs w:val="18"/>
              </w:rPr>
              <w:t>.968</w:t>
            </w:r>
          </w:p>
        </w:tc>
        <w:tc>
          <w:tcPr>
            <w:tcW w:w="537" w:type="pct"/>
            <w:tcBorders>
              <w:top w:val="nil"/>
              <w:bottom w:val="single" w:sz="4" w:space="0" w:color="auto"/>
            </w:tcBorders>
            <w:vAlign w:val="center"/>
          </w:tcPr>
          <w:p w14:paraId="1F820AC3" w14:textId="77777777" w:rsidR="00FA2404" w:rsidRPr="00083418" w:rsidRDefault="00FA2404" w:rsidP="000A3CFE">
            <w:pPr>
              <w:adjustRightInd w:val="0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 w:rsidRPr="00083418">
              <w:rPr>
                <w:rFonts w:hint="eastAsia"/>
                <w:sz w:val="18"/>
                <w:szCs w:val="18"/>
              </w:rPr>
              <w:t>7</w:t>
            </w:r>
            <w:r w:rsidRPr="00083418">
              <w:rPr>
                <w:sz w:val="18"/>
                <w:szCs w:val="18"/>
              </w:rPr>
              <w:t>.80</w:t>
            </w:r>
          </w:p>
        </w:tc>
      </w:tr>
    </w:tbl>
    <w:p w14:paraId="5FB742A9" w14:textId="722C4D85" w:rsidR="00FA2404" w:rsidRPr="00083418" w:rsidRDefault="00FA2404" w:rsidP="00E13839">
      <w:pPr>
        <w:adjustRightInd w:val="0"/>
        <w:snapToGrid w:val="0"/>
        <w:spacing w:line="360" w:lineRule="auto"/>
        <w:ind w:firstLine="420"/>
      </w:pPr>
      <w:r w:rsidRPr="00083418">
        <w:rPr>
          <w:rFonts w:hint="eastAsia"/>
        </w:rPr>
        <w:t>由表</w:t>
      </w:r>
      <w:r w:rsidR="00AF005F" w:rsidRPr="00083418">
        <w:t>7</w:t>
      </w:r>
      <w:r w:rsidRPr="00083418">
        <w:rPr>
          <w:rFonts w:hint="eastAsia"/>
        </w:rPr>
        <w:t>可见，在酸化后总蒽醌的含量测定中，已知的</w:t>
      </w:r>
      <w:r w:rsidRPr="00083418">
        <w:rPr>
          <w:rFonts w:hint="eastAsia"/>
        </w:rPr>
        <w:t>5</w:t>
      </w:r>
      <w:r w:rsidRPr="00083418">
        <w:rPr>
          <w:rFonts w:hint="eastAsia"/>
        </w:rPr>
        <w:t>种成分含量在药用大黄中由高到低依次为大黄</w:t>
      </w:r>
      <w:proofErr w:type="gramStart"/>
      <w:r w:rsidRPr="00083418">
        <w:rPr>
          <w:rFonts w:hint="eastAsia"/>
        </w:rPr>
        <w:t>酚</w:t>
      </w:r>
      <w:proofErr w:type="gramEnd"/>
      <w:r w:rsidRPr="00083418">
        <w:rPr>
          <w:rFonts w:hint="eastAsia"/>
        </w:rPr>
        <w:t>&gt;</w:t>
      </w:r>
      <w:r w:rsidRPr="00083418">
        <w:rPr>
          <w:rFonts w:hint="eastAsia"/>
        </w:rPr>
        <w:t>大黄素、大黄酸</w:t>
      </w:r>
      <w:r w:rsidRPr="00083418">
        <w:t>&gt;</w:t>
      </w:r>
      <w:r w:rsidRPr="00083418">
        <w:rPr>
          <w:rFonts w:hint="eastAsia"/>
        </w:rPr>
        <w:t>大黄素甲醚</w:t>
      </w:r>
      <w:r w:rsidRPr="00083418">
        <w:rPr>
          <w:rFonts w:hint="eastAsia"/>
        </w:rPr>
        <w:t>&gt;</w:t>
      </w:r>
      <w:r w:rsidRPr="00083418">
        <w:rPr>
          <w:rFonts w:hint="eastAsia"/>
        </w:rPr>
        <w:t>芦荟大黄素；在唐古特大黄和掌叶大黄中的含量由高到低依次为大黄素</w:t>
      </w:r>
      <w:r w:rsidRPr="00083418">
        <w:rPr>
          <w:rFonts w:hint="eastAsia"/>
        </w:rPr>
        <w:t>&gt;</w:t>
      </w:r>
      <w:r w:rsidRPr="00083418">
        <w:rPr>
          <w:rFonts w:hint="eastAsia"/>
        </w:rPr>
        <w:t>大黄素甲醚</w:t>
      </w:r>
      <w:r w:rsidRPr="00083418">
        <w:rPr>
          <w:rFonts w:hint="eastAsia"/>
        </w:rPr>
        <w:t>&gt;</w:t>
      </w:r>
      <w:r w:rsidRPr="00083418">
        <w:rPr>
          <w:rFonts w:hint="eastAsia"/>
        </w:rPr>
        <w:t>大黄酸</w:t>
      </w:r>
      <w:r w:rsidRPr="00083418">
        <w:rPr>
          <w:rFonts w:hint="eastAsia"/>
        </w:rPr>
        <w:t>&gt;</w:t>
      </w:r>
      <w:r w:rsidRPr="00083418">
        <w:rPr>
          <w:rFonts w:hint="eastAsia"/>
        </w:rPr>
        <w:t>大黄</w:t>
      </w:r>
      <w:proofErr w:type="gramStart"/>
      <w:r w:rsidRPr="00083418">
        <w:rPr>
          <w:rFonts w:hint="eastAsia"/>
        </w:rPr>
        <w:t>酚</w:t>
      </w:r>
      <w:proofErr w:type="gramEnd"/>
      <w:r w:rsidRPr="00083418">
        <w:rPr>
          <w:rFonts w:hint="eastAsia"/>
        </w:rPr>
        <w:t>&gt;</w:t>
      </w:r>
      <w:r w:rsidRPr="00083418">
        <w:rPr>
          <w:rFonts w:hint="eastAsia"/>
        </w:rPr>
        <w:t>芦荟大黄素</w:t>
      </w:r>
      <w:r w:rsidR="00E13839" w:rsidRPr="00083418">
        <w:rPr>
          <w:rFonts w:hint="eastAsia"/>
        </w:rPr>
        <w:t>。</w:t>
      </w:r>
      <w:r w:rsidRPr="00083418">
        <w:rPr>
          <w:rFonts w:hint="eastAsia"/>
        </w:rPr>
        <w:t>5</w:t>
      </w:r>
      <w:r w:rsidRPr="00083418">
        <w:rPr>
          <w:rFonts w:hint="eastAsia"/>
        </w:rPr>
        <w:t>种已知成分的含量及排序与测定游离蒽醌时发生显著变化</w:t>
      </w:r>
      <w:r w:rsidR="00E13839" w:rsidRPr="00083418">
        <w:rPr>
          <w:rFonts w:hint="eastAsia"/>
        </w:rPr>
        <w:t>，其中</w:t>
      </w:r>
      <w:r w:rsidRPr="00083418">
        <w:rPr>
          <w:rFonts w:hint="eastAsia"/>
        </w:rPr>
        <w:t>唐古特大黄和掌叶大黄中</w:t>
      </w:r>
      <w:r w:rsidRPr="00083418">
        <w:rPr>
          <w:rFonts w:hint="eastAsia"/>
        </w:rPr>
        <w:t>5</w:t>
      </w:r>
      <w:r w:rsidRPr="00083418">
        <w:rPr>
          <w:rFonts w:hint="eastAsia"/>
        </w:rPr>
        <w:t>种已知成分的含量</w:t>
      </w:r>
      <w:r w:rsidR="00E13839" w:rsidRPr="00083418">
        <w:rPr>
          <w:rFonts w:hint="eastAsia"/>
        </w:rPr>
        <w:t>比酸化前测定</w:t>
      </w:r>
      <w:r w:rsidRPr="00083418">
        <w:rPr>
          <w:rFonts w:hint="eastAsia"/>
        </w:rPr>
        <w:t>升高</w:t>
      </w:r>
      <w:r w:rsidRPr="00083418">
        <w:rPr>
          <w:rFonts w:hint="eastAsia"/>
        </w:rPr>
        <w:t>1</w:t>
      </w:r>
      <w:r w:rsidRPr="00083418">
        <w:t>0</w:t>
      </w:r>
      <w:r w:rsidRPr="00083418">
        <w:rPr>
          <w:rFonts w:hint="eastAsia"/>
        </w:rPr>
        <w:t>多倍</w:t>
      </w:r>
      <w:r w:rsidR="00E13839" w:rsidRPr="00083418">
        <w:rPr>
          <w:rFonts w:hint="eastAsia"/>
        </w:rPr>
        <w:t>，含量排序虽有变化但总体趋势与酸化处理前接近。</w:t>
      </w:r>
    </w:p>
    <w:p w14:paraId="05BBFA5E" w14:textId="43E063DF" w:rsidR="00E13839" w:rsidRPr="00083418" w:rsidRDefault="000A3CFE" w:rsidP="00E13839">
      <w:pPr>
        <w:adjustRightInd w:val="0"/>
        <w:snapToGrid w:val="0"/>
        <w:spacing w:line="360" w:lineRule="auto"/>
        <w:jc w:val="center"/>
      </w:pPr>
      <w:r w:rsidRPr="00083418">
        <w:rPr>
          <w:noProof/>
        </w:rPr>
        <w:drawing>
          <wp:inline distT="0" distB="0" distL="0" distR="0" wp14:anchorId="10851CAF" wp14:editId="74F1E225">
            <wp:extent cx="5267325" cy="29718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A05BC" w14:textId="095AC2E9" w:rsidR="000A3CFE" w:rsidRPr="00083418" w:rsidRDefault="000A3CFE" w:rsidP="000A3CFE">
      <w:pPr>
        <w:adjustRightInd w:val="0"/>
        <w:snapToGrid w:val="0"/>
        <w:spacing w:line="360" w:lineRule="auto"/>
        <w:jc w:val="center"/>
        <w:rPr>
          <w:rFonts w:eastAsia="黑体"/>
          <w:b/>
          <w:sz w:val="21"/>
          <w:szCs w:val="21"/>
        </w:rPr>
      </w:pPr>
      <w:r w:rsidRPr="00083418">
        <w:rPr>
          <w:rFonts w:eastAsia="黑体"/>
          <w:b/>
          <w:sz w:val="21"/>
          <w:szCs w:val="21"/>
        </w:rPr>
        <w:t>图</w:t>
      </w:r>
      <w:r w:rsidRPr="00083418">
        <w:rPr>
          <w:rFonts w:eastAsia="黑体"/>
          <w:b/>
          <w:sz w:val="21"/>
          <w:szCs w:val="21"/>
        </w:rPr>
        <w:t>5  3</w:t>
      </w:r>
      <w:r w:rsidRPr="00083418">
        <w:rPr>
          <w:rFonts w:eastAsia="黑体"/>
          <w:b/>
          <w:sz w:val="21"/>
          <w:szCs w:val="21"/>
        </w:rPr>
        <w:t>种</w:t>
      </w:r>
      <w:proofErr w:type="gramStart"/>
      <w:r w:rsidRPr="00083418">
        <w:rPr>
          <w:rFonts w:eastAsia="黑体"/>
          <w:b/>
          <w:sz w:val="21"/>
          <w:szCs w:val="21"/>
        </w:rPr>
        <w:t>基原大黄</w:t>
      </w:r>
      <w:proofErr w:type="gramEnd"/>
      <w:r w:rsidRPr="00083418">
        <w:rPr>
          <w:rFonts w:eastAsia="黑体" w:hint="eastAsia"/>
          <w:b/>
          <w:sz w:val="21"/>
          <w:szCs w:val="21"/>
        </w:rPr>
        <w:t>药材</w:t>
      </w:r>
      <w:r w:rsidRPr="00083418">
        <w:rPr>
          <w:rFonts w:eastAsia="黑体"/>
          <w:b/>
          <w:sz w:val="21"/>
          <w:szCs w:val="21"/>
        </w:rPr>
        <w:t>的</w:t>
      </w:r>
      <w:proofErr w:type="gramStart"/>
      <w:r w:rsidRPr="00083418">
        <w:rPr>
          <w:rFonts w:eastAsia="黑体"/>
          <w:b/>
          <w:sz w:val="21"/>
          <w:szCs w:val="21"/>
        </w:rPr>
        <w:t>供试品色谱</w:t>
      </w:r>
      <w:proofErr w:type="gramEnd"/>
      <w:r w:rsidRPr="00083418">
        <w:rPr>
          <w:rFonts w:eastAsia="黑体"/>
          <w:b/>
          <w:sz w:val="21"/>
          <w:szCs w:val="21"/>
        </w:rPr>
        <w:t>图</w:t>
      </w:r>
    </w:p>
    <w:p w14:paraId="7058857C" w14:textId="4CC74B90" w:rsidR="00782DEF" w:rsidRPr="00083418" w:rsidRDefault="000A3CFE" w:rsidP="00B67128">
      <w:pPr>
        <w:adjustRightInd w:val="0"/>
        <w:snapToGrid w:val="0"/>
        <w:spacing w:line="360" w:lineRule="auto"/>
        <w:ind w:firstLineChars="200" w:firstLine="480"/>
      </w:pPr>
      <w:r w:rsidRPr="00083418">
        <w:rPr>
          <w:rFonts w:hint="eastAsia"/>
        </w:rPr>
        <w:t>由图</w:t>
      </w:r>
      <w:r w:rsidR="00493834" w:rsidRPr="00083418">
        <w:rPr>
          <w:rFonts w:hint="eastAsia"/>
        </w:rPr>
        <w:t>5</w:t>
      </w:r>
      <w:r w:rsidRPr="00083418">
        <w:rPr>
          <w:rFonts w:hint="eastAsia"/>
        </w:rPr>
        <w:t>可见，</w:t>
      </w:r>
      <w:r w:rsidR="00251522" w:rsidRPr="00083418">
        <w:rPr>
          <w:rFonts w:hint="eastAsia"/>
        </w:rPr>
        <w:t>测定游离蒽醌的色谱图中</w:t>
      </w:r>
      <w:r w:rsidR="00782DEF" w:rsidRPr="00083418">
        <w:rPr>
          <w:rFonts w:hint="eastAsia"/>
        </w:rPr>
        <w:t>，唐古特大黄和掌叶大黄在</w:t>
      </w:r>
      <w:r w:rsidR="00782DEF" w:rsidRPr="00083418">
        <w:t>0</w:t>
      </w:r>
      <w:r w:rsidR="00782DEF" w:rsidRPr="00083418">
        <w:rPr>
          <w:rFonts w:hint="eastAsia"/>
        </w:rPr>
        <w:t>~</w:t>
      </w:r>
      <w:r w:rsidR="00782DEF" w:rsidRPr="00083418">
        <w:t>35</w:t>
      </w:r>
      <w:r w:rsidR="00493834" w:rsidRPr="00083418">
        <w:t xml:space="preserve"> </w:t>
      </w:r>
      <w:r w:rsidR="00782DEF" w:rsidRPr="00083418">
        <w:rPr>
          <w:rFonts w:hint="eastAsia"/>
        </w:rPr>
        <w:t>min</w:t>
      </w:r>
      <w:r w:rsidR="00782DEF" w:rsidRPr="00083418">
        <w:rPr>
          <w:rFonts w:hint="eastAsia"/>
        </w:rPr>
        <w:t>间</w:t>
      </w:r>
      <w:proofErr w:type="gramStart"/>
      <w:r w:rsidR="00782DEF" w:rsidRPr="00083418">
        <w:rPr>
          <w:rFonts w:hint="eastAsia"/>
        </w:rPr>
        <w:t>出峰数量及峰</w:t>
      </w:r>
      <w:proofErr w:type="gramEnd"/>
      <w:r w:rsidR="00782DEF" w:rsidRPr="00083418">
        <w:rPr>
          <w:rFonts w:hint="eastAsia"/>
        </w:rPr>
        <w:t>1~</w:t>
      </w:r>
      <w:r w:rsidR="00782DEF" w:rsidRPr="00083418">
        <w:rPr>
          <w:rFonts w:hint="eastAsia"/>
        </w:rPr>
        <w:t>峰</w:t>
      </w:r>
      <w:r w:rsidR="00782DEF" w:rsidRPr="00083418">
        <w:rPr>
          <w:rFonts w:hint="eastAsia"/>
        </w:rPr>
        <w:t>1</w:t>
      </w:r>
      <w:r w:rsidR="00782DEF" w:rsidRPr="00083418">
        <w:t>7</w:t>
      </w:r>
      <w:r w:rsidR="00782DEF" w:rsidRPr="00083418">
        <w:rPr>
          <w:rFonts w:hint="eastAsia"/>
        </w:rPr>
        <w:t>各峰面积明显高于药用大黄，且药用大黄中无峰</w:t>
      </w:r>
      <w:r w:rsidR="00782DEF" w:rsidRPr="00083418">
        <w:rPr>
          <w:rFonts w:hint="eastAsia"/>
        </w:rPr>
        <w:t>1</w:t>
      </w:r>
      <w:r w:rsidR="00782DEF" w:rsidRPr="00083418">
        <w:t>5</w:t>
      </w:r>
      <w:r w:rsidR="00782DEF" w:rsidRPr="00083418">
        <w:rPr>
          <w:rFonts w:hint="eastAsia"/>
        </w:rPr>
        <w:t>。</w:t>
      </w:r>
      <w:r w:rsidR="00251522" w:rsidRPr="00083418">
        <w:rPr>
          <w:rFonts w:hint="eastAsia"/>
        </w:rPr>
        <w:t>酸化处理后，测定总蒽醌的色谱图中，可见色谱峰发生明显变化，即</w:t>
      </w:r>
      <w:proofErr w:type="gramStart"/>
      <w:r w:rsidR="00251522" w:rsidRPr="00083418">
        <w:rPr>
          <w:rFonts w:hint="eastAsia"/>
        </w:rPr>
        <w:t>供试品中</w:t>
      </w:r>
      <w:proofErr w:type="gramEnd"/>
      <w:r w:rsidR="00251522" w:rsidRPr="00083418">
        <w:rPr>
          <w:rFonts w:hint="eastAsia"/>
        </w:rPr>
        <w:t>成分发生明显变化，经酸化处理后，未知峰</w:t>
      </w:r>
      <w:r w:rsidR="00251522" w:rsidRPr="00083418">
        <w:rPr>
          <w:rFonts w:hint="eastAsia"/>
        </w:rPr>
        <w:t>2</w:t>
      </w:r>
      <w:r w:rsidR="00251522" w:rsidRPr="00083418">
        <w:rPr>
          <w:rFonts w:hint="eastAsia"/>
        </w:rPr>
        <w:t>和已知</w:t>
      </w:r>
      <w:r w:rsidR="00251522" w:rsidRPr="00083418">
        <w:rPr>
          <w:rFonts w:hint="eastAsia"/>
        </w:rPr>
        <w:t>5</w:t>
      </w:r>
      <w:r w:rsidR="00251522" w:rsidRPr="00083418">
        <w:rPr>
          <w:rFonts w:hint="eastAsia"/>
        </w:rPr>
        <w:t>种成分的峰面积明显升高，而其他未知峰的峰面积明显降低甚至消失，总成</w:t>
      </w:r>
      <w:proofErr w:type="gramStart"/>
      <w:r w:rsidR="00251522" w:rsidRPr="00083418">
        <w:rPr>
          <w:rFonts w:hint="eastAsia"/>
        </w:rPr>
        <w:t>分数</w:t>
      </w:r>
      <w:proofErr w:type="gramEnd"/>
      <w:r w:rsidR="00251522" w:rsidRPr="00083418">
        <w:rPr>
          <w:rFonts w:hint="eastAsia"/>
        </w:rPr>
        <w:t>量减少，剩余少量成分含量升高，说明大黄</w:t>
      </w:r>
      <w:proofErr w:type="gramStart"/>
      <w:r w:rsidR="00251522" w:rsidRPr="00083418">
        <w:rPr>
          <w:rFonts w:hint="eastAsia"/>
        </w:rPr>
        <w:t>供试品</w:t>
      </w:r>
      <w:proofErr w:type="gramEnd"/>
      <w:r w:rsidR="00251522" w:rsidRPr="00083418">
        <w:rPr>
          <w:rFonts w:hint="eastAsia"/>
        </w:rPr>
        <w:t>的酸化处理改变了药材中的原物质基础。</w:t>
      </w:r>
    </w:p>
    <w:p w14:paraId="5B452A68" w14:textId="35675E7C" w:rsidR="00BC75A5" w:rsidRPr="00083418" w:rsidRDefault="00265F04" w:rsidP="00A40E91">
      <w:pPr>
        <w:adjustRightInd w:val="0"/>
        <w:snapToGrid w:val="0"/>
        <w:spacing w:line="360" w:lineRule="auto"/>
        <w:rPr>
          <w:rFonts w:ascii="黑体" w:eastAsia="黑体" w:hAnsi="黑体"/>
          <w:b/>
          <w:bCs/>
        </w:rPr>
      </w:pPr>
      <w:r w:rsidRPr="00083418">
        <w:rPr>
          <w:b/>
          <w:bCs/>
        </w:rPr>
        <w:t xml:space="preserve">5  </w:t>
      </w:r>
      <w:r w:rsidR="0032701A" w:rsidRPr="00083418">
        <w:rPr>
          <w:rFonts w:ascii="黑体" w:eastAsia="黑体" w:hAnsi="黑体" w:hint="eastAsia"/>
          <w:b/>
          <w:bCs/>
        </w:rPr>
        <w:t>讨论</w:t>
      </w:r>
    </w:p>
    <w:p w14:paraId="6A172F05" w14:textId="77777777" w:rsidR="00265F04" w:rsidRPr="00083418" w:rsidRDefault="0032701A" w:rsidP="00A40E91">
      <w:pPr>
        <w:adjustRightInd w:val="0"/>
        <w:snapToGrid w:val="0"/>
        <w:spacing w:line="360" w:lineRule="auto"/>
      </w:pPr>
      <w:r w:rsidRPr="00083418">
        <w:rPr>
          <w:rFonts w:hint="eastAsia"/>
          <w:b/>
        </w:rPr>
        <w:t>5</w:t>
      </w:r>
      <w:r w:rsidRPr="00083418">
        <w:rPr>
          <w:b/>
        </w:rPr>
        <w:t>.1</w:t>
      </w:r>
      <w:r w:rsidRPr="00083418">
        <w:tab/>
      </w:r>
      <w:r w:rsidR="00265F04" w:rsidRPr="00083418">
        <w:t xml:space="preserve"> </w:t>
      </w:r>
      <w:r w:rsidRPr="00083418">
        <w:rPr>
          <w:rFonts w:ascii="楷体_GB2312" w:eastAsia="楷体_GB2312" w:hint="eastAsia"/>
        </w:rPr>
        <w:t>色谱条件的选择</w:t>
      </w:r>
      <w:r w:rsidR="00EA2805" w:rsidRPr="00083418">
        <w:tab/>
      </w:r>
    </w:p>
    <w:p w14:paraId="6E92B9F4" w14:textId="06A2599C" w:rsidR="0032701A" w:rsidRPr="00083418" w:rsidRDefault="0032701A" w:rsidP="00265F04">
      <w:pPr>
        <w:adjustRightInd w:val="0"/>
        <w:snapToGrid w:val="0"/>
        <w:spacing w:line="360" w:lineRule="auto"/>
        <w:ind w:firstLineChars="200" w:firstLine="480"/>
        <w:rPr>
          <w:kern w:val="0"/>
        </w:rPr>
      </w:pPr>
      <w:r w:rsidRPr="00083418">
        <w:rPr>
          <w:rFonts w:hint="eastAsia"/>
        </w:rPr>
        <w:t>分别考察了</w:t>
      </w:r>
      <w:r w:rsidRPr="00083418">
        <w:rPr>
          <w:rFonts w:hint="eastAsia"/>
          <w:kern w:val="0"/>
        </w:rPr>
        <w:t>为</w:t>
      </w:r>
      <w:r w:rsidRPr="00083418">
        <w:rPr>
          <w:rFonts w:hint="eastAsia"/>
        </w:rPr>
        <w:t>岛津</w:t>
      </w:r>
      <w:proofErr w:type="spellStart"/>
      <w:r w:rsidRPr="00083418">
        <w:t>Inertsustain</w:t>
      </w:r>
      <w:proofErr w:type="spellEnd"/>
      <w:r w:rsidRPr="00083418">
        <w:t xml:space="preserve"> C</w:t>
      </w:r>
      <w:r w:rsidRPr="00083418">
        <w:rPr>
          <w:vertAlign w:val="subscript"/>
        </w:rPr>
        <w:t>18</w:t>
      </w:r>
      <w:r w:rsidRPr="00083418">
        <w:rPr>
          <w:rFonts w:hint="eastAsia"/>
        </w:rPr>
        <w:t>、</w:t>
      </w:r>
      <w:r w:rsidRPr="00083418">
        <w:rPr>
          <w:rFonts w:hint="eastAsia"/>
        </w:rPr>
        <w:t>Welch</w:t>
      </w:r>
      <w:r w:rsidRPr="00083418">
        <w:t xml:space="preserve"> PG-C</w:t>
      </w:r>
      <w:r w:rsidRPr="00083418">
        <w:rPr>
          <w:vertAlign w:val="subscript"/>
        </w:rPr>
        <w:t>18</w:t>
      </w:r>
      <w:r w:rsidRPr="00083418">
        <w:rPr>
          <w:rFonts w:hint="eastAsia"/>
        </w:rPr>
        <w:t>、</w:t>
      </w:r>
      <w:r w:rsidRPr="00083418">
        <w:rPr>
          <w:rFonts w:hint="eastAsia"/>
        </w:rPr>
        <w:t>Welch</w:t>
      </w:r>
      <w:r w:rsidRPr="00083418">
        <w:t xml:space="preserve"> XB-C</w:t>
      </w:r>
      <w:r w:rsidRPr="00083418">
        <w:rPr>
          <w:vertAlign w:val="subscript"/>
        </w:rPr>
        <w:t>18</w:t>
      </w:r>
      <w:r w:rsidRPr="00083418">
        <w:rPr>
          <w:rFonts w:hint="eastAsia"/>
        </w:rPr>
        <w:t>、</w:t>
      </w:r>
      <w:r w:rsidRPr="00083418">
        <w:rPr>
          <w:rFonts w:eastAsia="E-BZ+ZDeHi2-4"/>
          <w:kern w:val="0"/>
        </w:rPr>
        <w:t xml:space="preserve">Agilent </w:t>
      </w:r>
      <w:proofErr w:type="spellStart"/>
      <w:r w:rsidRPr="00083418">
        <w:rPr>
          <w:rFonts w:eastAsia="E-BZ+ZDeHi2-4"/>
          <w:kern w:val="0"/>
        </w:rPr>
        <w:t>Zorbax</w:t>
      </w:r>
      <w:proofErr w:type="spellEnd"/>
      <w:r w:rsidRPr="00083418">
        <w:rPr>
          <w:rFonts w:eastAsia="E-BZ+ZDeHi2-4"/>
          <w:kern w:val="0"/>
        </w:rPr>
        <w:t xml:space="preserve"> C</w:t>
      </w:r>
      <w:r w:rsidRPr="00083418">
        <w:rPr>
          <w:rFonts w:eastAsia="E-BZ+ZDeHi2-4"/>
          <w:kern w:val="0"/>
          <w:vertAlign w:val="subscript"/>
        </w:rPr>
        <w:t>18</w:t>
      </w:r>
      <w:r w:rsidR="00DD648F" w:rsidRPr="00083418">
        <w:rPr>
          <w:rFonts w:eastAsia="E-BZ+ZDeHi2-4"/>
          <w:kern w:val="0"/>
          <w:vertAlign w:val="subscript"/>
        </w:rPr>
        <w:t xml:space="preserve"> </w:t>
      </w:r>
      <w:r w:rsidR="005B6A51" w:rsidRPr="00083418">
        <w:rPr>
          <w:rFonts w:hint="eastAsia"/>
          <w:kern w:val="0"/>
        </w:rPr>
        <w:t>4</w:t>
      </w:r>
      <w:r w:rsidRPr="00083418">
        <w:rPr>
          <w:kern w:val="0"/>
        </w:rPr>
        <w:t>种色谱柱</w:t>
      </w:r>
      <w:r w:rsidRPr="00083418">
        <w:rPr>
          <w:rFonts w:hint="eastAsia"/>
          <w:kern w:val="0"/>
        </w:rPr>
        <w:t>（</w:t>
      </w:r>
      <w:r w:rsidRPr="00083418">
        <w:rPr>
          <w:kern w:val="0"/>
        </w:rPr>
        <w:t>4.6</w:t>
      </w:r>
      <w:r w:rsidR="000D356E" w:rsidRPr="00083418">
        <w:rPr>
          <w:kern w:val="0"/>
        </w:rPr>
        <w:t xml:space="preserve"> </w:t>
      </w:r>
      <w:r w:rsidRPr="00083418">
        <w:rPr>
          <w:kern w:val="0"/>
        </w:rPr>
        <w:t>mm×250</w:t>
      </w:r>
      <w:r w:rsidR="000D356E" w:rsidRPr="00083418">
        <w:rPr>
          <w:kern w:val="0"/>
        </w:rPr>
        <w:t xml:space="preserve"> </w:t>
      </w:r>
      <w:r w:rsidRPr="00083418">
        <w:rPr>
          <w:kern w:val="0"/>
        </w:rPr>
        <w:t>mm</w:t>
      </w:r>
      <w:r w:rsidRPr="00083418">
        <w:rPr>
          <w:kern w:val="0"/>
        </w:rPr>
        <w:t>，</w:t>
      </w:r>
      <w:r w:rsidRPr="00083418">
        <w:t>5</w:t>
      </w:r>
      <w:r w:rsidR="000D356E" w:rsidRPr="00083418">
        <w:t xml:space="preserve"> </w:t>
      </w:r>
      <w:proofErr w:type="spellStart"/>
      <w:r w:rsidRPr="00083418">
        <w:t>μm</w:t>
      </w:r>
      <w:proofErr w:type="spellEnd"/>
      <w:r w:rsidRPr="00083418">
        <w:rPr>
          <w:rFonts w:hint="eastAsia"/>
          <w:kern w:val="0"/>
        </w:rPr>
        <w:t>），以及</w:t>
      </w:r>
      <w:r w:rsidRPr="00083418">
        <w:rPr>
          <w:rFonts w:hint="eastAsia"/>
        </w:rPr>
        <w:t>乙腈</w:t>
      </w:r>
      <w:r w:rsidRPr="00083418">
        <w:rPr>
          <w:rFonts w:hint="eastAsia"/>
        </w:rPr>
        <w:t>-</w:t>
      </w:r>
      <w:r w:rsidRPr="00083418">
        <w:t>0.1</w:t>
      </w:r>
      <w:r w:rsidR="007C2E19" w:rsidRPr="00083418">
        <w:t xml:space="preserve"> </w:t>
      </w:r>
      <w:r w:rsidRPr="00083418">
        <w:rPr>
          <w:rFonts w:hint="eastAsia"/>
        </w:rPr>
        <w:t>%</w:t>
      </w:r>
      <w:r w:rsidRPr="00083418">
        <w:rPr>
          <w:rFonts w:hint="eastAsia"/>
        </w:rPr>
        <w:t>磷酸水溶液、乙腈</w:t>
      </w:r>
      <w:r w:rsidRPr="00083418">
        <w:rPr>
          <w:rFonts w:hint="eastAsia"/>
        </w:rPr>
        <w:t>-</w:t>
      </w:r>
      <w:r w:rsidRPr="00083418">
        <w:t>0.05</w:t>
      </w:r>
      <w:r w:rsidR="006321BF" w:rsidRPr="00083418">
        <w:t xml:space="preserve"> </w:t>
      </w:r>
      <w:r w:rsidRPr="00083418">
        <w:rPr>
          <w:rFonts w:hint="eastAsia"/>
        </w:rPr>
        <w:t>%</w:t>
      </w:r>
      <w:r w:rsidRPr="00083418">
        <w:rPr>
          <w:rFonts w:hint="eastAsia"/>
        </w:rPr>
        <w:t>磷酸水溶液、甲醇</w:t>
      </w:r>
      <w:r w:rsidRPr="00083418">
        <w:rPr>
          <w:rFonts w:hint="eastAsia"/>
        </w:rPr>
        <w:t>-</w:t>
      </w:r>
      <w:r w:rsidRPr="00083418">
        <w:t>0.1</w:t>
      </w:r>
      <w:r w:rsidR="006321BF" w:rsidRPr="00083418">
        <w:t xml:space="preserve"> </w:t>
      </w:r>
      <w:r w:rsidRPr="00083418">
        <w:rPr>
          <w:rFonts w:hint="eastAsia"/>
        </w:rPr>
        <w:t>%</w:t>
      </w:r>
      <w:r w:rsidRPr="00083418">
        <w:rPr>
          <w:rFonts w:hint="eastAsia"/>
        </w:rPr>
        <w:t>磷酸水溶液等多种流动相体系，并</w:t>
      </w:r>
      <w:proofErr w:type="gramStart"/>
      <w:r w:rsidRPr="00083418">
        <w:rPr>
          <w:rFonts w:hint="eastAsia"/>
        </w:rPr>
        <w:t>对柱温</w:t>
      </w:r>
      <w:proofErr w:type="gramEnd"/>
      <w:r w:rsidRPr="00083418">
        <w:rPr>
          <w:rFonts w:hint="eastAsia"/>
        </w:rPr>
        <w:t>、</w:t>
      </w:r>
      <w:r w:rsidRPr="00083418">
        <w:rPr>
          <w:rFonts w:hint="eastAsia"/>
        </w:rPr>
        <w:lastRenderedPageBreak/>
        <w:t>流速及</w:t>
      </w:r>
      <w:proofErr w:type="gramStart"/>
      <w:r w:rsidRPr="00083418">
        <w:rPr>
          <w:rFonts w:hint="eastAsia"/>
        </w:rPr>
        <w:t>进样量进</w:t>
      </w:r>
      <w:proofErr w:type="gramEnd"/>
      <w:r w:rsidRPr="00083418">
        <w:rPr>
          <w:rFonts w:hint="eastAsia"/>
        </w:rPr>
        <w:t>行考察，结果以乙腈</w:t>
      </w:r>
      <w:r w:rsidRPr="00083418">
        <w:rPr>
          <w:rFonts w:hint="eastAsia"/>
        </w:rPr>
        <w:t>-</w:t>
      </w:r>
      <w:r w:rsidRPr="00083418">
        <w:t>0.1</w:t>
      </w:r>
      <w:r w:rsidR="006321BF" w:rsidRPr="00083418">
        <w:t xml:space="preserve"> </w:t>
      </w:r>
      <w:r w:rsidRPr="00083418">
        <w:rPr>
          <w:rFonts w:hint="eastAsia"/>
        </w:rPr>
        <w:t>%</w:t>
      </w:r>
      <w:r w:rsidRPr="00083418">
        <w:rPr>
          <w:rFonts w:hint="eastAsia"/>
        </w:rPr>
        <w:t>磷酸水溶液、流速</w:t>
      </w:r>
      <w:r w:rsidRPr="00083418">
        <w:rPr>
          <w:rFonts w:hint="eastAsia"/>
        </w:rPr>
        <w:t>1</w:t>
      </w:r>
      <w:r w:rsidRPr="00083418">
        <w:t>.0</w:t>
      </w:r>
      <w:r w:rsidR="007C2E19" w:rsidRPr="00083418">
        <w:t xml:space="preserve"> </w:t>
      </w:r>
      <w:r w:rsidRPr="00083418">
        <w:rPr>
          <w:rFonts w:hint="eastAsia"/>
        </w:rPr>
        <w:t>m</w:t>
      </w:r>
      <w:r w:rsidR="007C2E19" w:rsidRPr="00083418">
        <w:t>l</w:t>
      </w:r>
      <w:r w:rsidRPr="00083418">
        <w:t>/</w:t>
      </w:r>
      <w:r w:rsidRPr="00083418">
        <w:rPr>
          <w:rFonts w:hint="eastAsia"/>
        </w:rPr>
        <w:t>min</w:t>
      </w:r>
      <w:r w:rsidRPr="00083418">
        <w:rPr>
          <w:rFonts w:hint="eastAsia"/>
        </w:rPr>
        <w:t>、</w:t>
      </w:r>
      <w:proofErr w:type="gramStart"/>
      <w:r w:rsidRPr="00083418">
        <w:rPr>
          <w:rFonts w:hint="eastAsia"/>
        </w:rPr>
        <w:t>柱</w:t>
      </w:r>
      <w:proofErr w:type="gramEnd"/>
      <w:r w:rsidRPr="00083418">
        <w:rPr>
          <w:rFonts w:hint="eastAsia"/>
        </w:rPr>
        <w:t>温</w:t>
      </w:r>
      <w:r w:rsidRPr="00083418">
        <w:rPr>
          <w:rFonts w:hint="eastAsia"/>
        </w:rPr>
        <w:t>3</w:t>
      </w:r>
      <w:r w:rsidRPr="00083418">
        <w:t>5</w:t>
      </w:r>
      <w:r w:rsidR="007C2E19" w:rsidRPr="00083418">
        <w:t xml:space="preserve"> </w:t>
      </w:r>
      <w:r w:rsidRPr="00083418">
        <w:rPr>
          <w:rFonts w:hint="eastAsia"/>
        </w:rPr>
        <w:t>℃、</w:t>
      </w:r>
      <w:proofErr w:type="gramStart"/>
      <w:r w:rsidRPr="00083418">
        <w:rPr>
          <w:rFonts w:hint="eastAsia"/>
        </w:rPr>
        <w:t>进样</w:t>
      </w:r>
      <w:proofErr w:type="gramEnd"/>
      <w:r w:rsidR="006321BF" w:rsidRPr="00083418">
        <w:rPr>
          <w:rFonts w:hint="eastAsia"/>
        </w:rPr>
        <w:t>量</w:t>
      </w:r>
      <w:r w:rsidRPr="00083418">
        <w:rPr>
          <w:rFonts w:hint="eastAsia"/>
        </w:rPr>
        <w:t>1</w:t>
      </w:r>
      <w:r w:rsidRPr="00083418">
        <w:t>0</w:t>
      </w:r>
      <w:r w:rsidR="007C2E19" w:rsidRPr="00083418">
        <w:t xml:space="preserve"> </w:t>
      </w:r>
      <w:proofErr w:type="spellStart"/>
      <w:r w:rsidRPr="00083418">
        <w:t>μ</w:t>
      </w:r>
      <w:r w:rsidRPr="00083418">
        <w:rPr>
          <w:rFonts w:hint="eastAsia"/>
        </w:rPr>
        <w:t>l</w:t>
      </w:r>
      <w:proofErr w:type="spellEnd"/>
      <w:r w:rsidRPr="00083418">
        <w:rPr>
          <w:rFonts w:hint="eastAsia"/>
        </w:rPr>
        <w:t>的色谱条件测定时，基线较稳定，</w:t>
      </w:r>
      <w:proofErr w:type="gramStart"/>
      <w:r w:rsidRPr="00083418">
        <w:rPr>
          <w:rFonts w:hint="eastAsia"/>
        </w:rPr>
        <w:t>出峰较</w:t>
      </w:r>
      <w:proofErr w:type="gramEnd"/>
      <w:r w:rsidRPr="00083418">
        <w:rPr>
          <w:rFonts w:hint="eastAsia"/>
        </w:rPr>
        <w:t>多、分离最好、峰形最佳、保留时间适宜。</w:t>
      </w:r>
    </w:p>
    <w:p w14:paraId="0F30B99D" w14:textId="77777777" w:rsidR="00265F04" w:rsidRPr="00083418" w:rsidRDefault="0032701A" w:rsidP="00A40E91">
      <w:pPr>
        <w:adjustRightInd w:val="0"/>
        <w:snapToGrid w:val="0"/>
        <w:spacing w:line="360" w:lineRule="auto"/>
      </w:pPr>
      <w:r w:rsidRPr="00083418">
        <w:rPr>
          <w:b/>
        </w:rPr>
        <w:t>5.2</w:t>
      </w:r>
      <w:r w:rsidR="00782A82" w:rsidRPr="00083418">
        <w:rPr>
          <w:rFonts w:hint="eastAsia"/>
        </w:rPr>
        <w:t xml:space="preserve"> </w:t>
      </w:r>
      <w:r w:rsidR="00265F04" w:rsidRPr="00083418">
        <w:t xml:space="preserve"> </w:t>
      </w:r>
      <w:r w:rsidR="00EA2805" w:rsidRPr="00083418">
        <w:rPr>
          <w:rFonts w:ascii="楷体_GB2312" w:eastAsia="楷体_GB2312" w:hint="eastAsia"/>
        </w:rPr>
        <w:t>指纹图谱相似度评价</w:t>
      </w:r>
      <w:r w:rsidR="00EA2805" w:rsidRPr="00083418">
        <w:tab/>
      </w:r>
    </w:p>
    <w:p w14:paraId="7CD11D6E" w14:textId="5B80CFFA" w:rsidR="00EA2805" w:rsidRPr="00083418" w:rsidRDefault="00EA2805" w:rsidP="00265F04">
      <w:pPr>
        <w:adjustRightInd w:val="0"/>
        <w:snapToGrid w:val="0"/>
        <w:spacing w:line="360" w:lineRule="auto"/>
        <w:ind w:firstLineChars="200" w:firstLine="480"/>
      </w:pPr>
      <w:r w:rsidRPr="00083418">
        <w:rPr>
          <w:rFonts w:hint="eastAsia"/>
        </w:rPr>
        <w:t>由本文研究可见，在采用指纹图谱相似度评价大黄药材时，</w:t>
      </w:r>
      <w:proofErr w:type="gramStart"/>
      <w:r w:rsidRPr="00083418">
        <w:rPr>
          <w:rFonts w:hint="eastAsia"/>
        </w:rPr>
        <w:t>不同基原</w:t>
      </w:r>
      <w:proofErr w:type="gramEnd"/>
      <w:r w:rsidRPr="00083418">
        <w:rPr>
          <w:rFonts w:hint="eastAsia"/>
        </w:rPr>
        <w:t>药材多批次共同评价与</w:t>
      </w:r>
      <w:proofErr w:type="gramStart"/>
      <w:r w:rsidRPr="00083418">
        <w:rPr>
          <w:rFonts w:hint="eastAsia"/>
        </w:rPr>
        <w:t>同基原药</w:t>
      </w:r>
      <w:proofErr w:type="gramEnd"/>
      <w:r w:rsidRPr="00083418">
        <w:rPr>
          <w:rFonts w:hint="eastAsia"/>
        </w:rPr>
        <w:t>材多批次评价的结果会有明显差异</w:t>
      </w:r>
      <w:r w:rsidR="00DD5E77" w:rsidRPr="00083418">
        <w:rPr>
          <w:rFonts w:hint="eastAsia"/>
        </w:rPr>
        <w:t>，有时不能完全</w:t>
      </w:r>
      <w:proofErr w:type="gramStart"/>
      <w:r w:rsidR="00DD5E77" w:rsidRPr="00083418">
        <w:rPr>
          <w:rFonts w:hint="eastAsia"/>
        </w:rPr>
        <w:t>体现批间差</w:t>
      </w:r>
      <w:proofErr w:type="gramEnd"/>
      <w:r w:rsidR="00DD5E77" w:rsidRPr="00083418">
        <w:rPr>
          <w:rFonts w:hint="eastAsia"/>
        </w:rPr>
        <w:t>异</w:t>
      </w:r>
      <w:r w:rsidRPr="00083418">
        <w:rPr>
          <w:rFonts w:hint="eastAsia"/>
        </w:rPr>
        <w:t>。因此在涉及</w:t>
      </w:r>
      <w:proofErr w:type="gramStart"/>
      <w:r w:rsidRPr="00083418">
        <w:rPr>
          <w:rFonts w:hint="eastAsia"/>
        </w:rPr>
        <w:t>多基原药材</w:t>
      </w:r>
      <w:proofErr w:type="gramEnd"/>
      <w:r w:rsidRPr="00083418">
        <w:rPr>
          <w:rFonts w:hint="eastAsia"/>
        </w:rPr>
        <w:t>时应尤其关注类似问题，建议</w:t>
      </w:r>
      <w:r w:rsidR="00DD5E77" w:rsidRPr="00083418">
        <w:rPr>
          <w:rFonts w:hint="eastAsia"/>
        </w:rPr>
        <w:t>在采用</w:t>
      </w:r>
      <w:r w:rsidRPr="00083418">
        <w:rPr>
          <w:rFonts w:hint="eastAsia"/>
        </w:rPr>
        <w:t>相似度</w:t>
      </w:r>
      <w:r w:rsidR="00DD5E77" w:rsidRPr="00083418">
        <w:rPr>
          <w:rFonts w:hint="eastAsia"/>
        </w:rPr>
        <w:t>评价的基础上</w:t>
      </w:r>
      <w:r w:rsidRPr="00083418">
        <w:rPr>
          <w:rFonts w:hint="eastAsia"/>
        </w:rPr>
        <w:t>，</w:t>
      </w:r>
      <w:r w:rsidR="00DD5E77" w:rsidRPr="00083418">
        <w:rPr>
          <w:rFonts w:hint="eastAsia"/>
        </w:rPr>
        <w:t>还</w:t>
      </w:r>
      <w:r w:rsidRPr="00083418">
        <w:rPr>
          <w:rFonts w:hint="eastAsia"/>
        </w:rPr>
        <w:t>应根据情况增加主要色谱峰单位质量峰面积（</w:t>
      </w:r>
      <w:r w:rsidRPr="00083418">
        <w:rPr>
          <w:rFonts w:hint="eastAsia"/>
          <w:i/>
        </w:rPr>
        <w:t>A</w:t>
      </w:r>
      <w:r w:rsidRPr="00083418">
        <w:t>/</w:t>
      </w:r>
      <w:r w:rsidRPr="00083418">
        <w:rPr>
          <w:i/>
        </w:rPr>
        <w:t>W</w:t>
      </w:r>
      <w:r w:rsidRPr="00083418">
        <w:rPr>
          <w:rFonts w:hint="eastAsia"/>
        </w:rPr>
        <w:t>）的波动范围，共有峰个数、非共有峰个数及峰面积总和</w:t>
      </w:r>
      <w:r w:rsidR="003F0CFA" w:rsidRPr="00083418">
        <w:rPr>
          <w:rFonts w:hint="eastAsia"/>
        </w:rPr>
        <w:t>、</w:t>
      </w:r>
      <w:r w:rsidRPr="00083418">
        <w:rPr>
          <w:rFonts w:hint="eastAsia"/>
        </w:rPr>
        <w:t>指纹图谱峰形特征等指标</w:t>
      </w:r>
      <w:r w:rsidR="00DD5E77" w:rsidRPr="00083418">
        <w:rPr>
          <w:rFonts w:hint="eastAsia"/>
        </w:rPr>
        <w:t>，并运用统计方法进行适当的主成分分析和聚类分析，从而对</w:t>
      </w:r>
      <w:proofErr w:type="gramStart"/>
      <w:r w:rsidR="00DD5E77" w:rsidRPr="00083418">
        <w:rPr>
          <w:rFonts w:hint="eastAsia"/>
        </w:rPr>
        <w:t>不同基</w:t>
      </w:r>
      <w:proofErr w:type="gramEnd"/>
      <w:r w:rsidR="00DD5E77" w:rsidRPr="00083418">
        <w:rPr>
          <w:rFonts w:hint="eastAsia"/>
        </w:rPr>
        <w:t>原和批次的药材进行</w:t>
      </w:r>
      <w:r w:rsidR="002D70A7" w:rsidRPr="00083418">
        <w:rPr>
          <w:rFonts w:hint="eastAsia"/>
        </w:rPr>
        <w:t>更全面的</w:t>
      </w:r>
      <w:r w:rsidR="00DD5E77" w:rsidRPr="00083418">
        <w:rPr>
          <w:rFonts w:hint="eastAsia"/>
        </w:rPr>
        <w:t>评价。</w:t>
      </w:r>
    </w:p>
    <w:p w14:paraId="151B9E66" w14:textId="77777777" w:rsidR="00265F04" w:rsidRPr="00083418" w:rsidRDefault="00DD5E77" w:rsidP="00A40E91">
      <w:pPr>
        <w:adjustRightInd w:val="0"/>
        <w:snapToGrid w:val="0"/>
        <w:spacing w:line="360" w:lineRule="auto"/>
      </w:pPr>
      <w:r w:rsidRPr="00083418">
        <w:rPr>
          <w:rFonts w:hint="eastAsia"/>
          <w:b/>
        </w:rPr>
        <w:t>5</w:t>
      </w:r>
      <w:r w:rsidRPr="00083418">
        <w:rPr>
          <w:b/>
        </w:rPr>
        <w:t>.3</w:t>
      </w:r>
      <w:r w:rsidRPr="00083418">
        <w:tab/>
      </w:r>
      <w:r w:rsidR="00265F04" w:rsidRPr="00083418">
        <w:t xml:space="preserve"> </w:t>
      </w:r>
      <w:r w:rsidRPr="00083418">
        <w:rPr>
          <w:rFonts w:ascii="楷体_GB2312" w:eastAsia="楷体_GB2312" w:hint="eastAsia"/>
        </w:rPr>
        <w:t>测定方法及成分含量控制</w:t>
      </w:r>
      <w:r w:rsidRPr="00083418">
        <w:rPr>
          <w:rFonts w:ascii="楷体_GB2312" w:eastAsia="楷体_GB2312" w:hint="eastAsia"/>
        </w:rPr>
        <w:tab/>
      </w:r>
    </w:p>
    <w:p w14:paraId="76FC6636" w14:textId="245BF603" w:rsidR="0032701A" w:rsidRPr="00083418" w:rsidRDefault="00782A82" w:rsidP="00652E16">
      <w:pPr>
        <w:adjustRightInd w:val="0"/>
        <w:snapToGrid w:val="0"/>
        <w:spacing w:line="360" w:lineRule="auto"/>
        <w:ind w:firstLineChars="200" w:firstLine="480"/>
      </w:pPr>
      <w:r w:rsidRPr="00083418">
        <w:rPr>
          <w:rFonts w:hint="eastAsia"/>
        </w:rPr>
        <w:t>药典</w:t>
      </w:r>
      <w:r w:rsidR="00F24750" w:rsidRPr="00083418">
        <w:rPr>
          <w:rFonts w:hint="eastAsia"/>
        </w:rPr>
        <w:t>中</w:t>
      </w:r>
      <w:r w:rsidRPr="00083418">
        <w:rPr>
          <w:rFonts w:hint="eastAsia"/>
        </w:rPr>
        <w:t>收录的大黄流浸膏、浸膏及各成方制剂</w:t>
      </w:r>
      <w:r w:rsidR="00F24750" w:rsidRPr="00083418">
        <w:rPr>
          <w:rFonts w:hint="eastAsia"/>
        </w:rPr>
        <w:t>均以盐酸或硫酸酸化方法制备供试品，然后以测得的大黄素和大黄</w:t>
      </w:r>
      <w:proofErr w:type="gramStart"/>
      <w:r w:rsidR="00F24750" w:rsidRPr="00083418">
        <w:rPr>
          <w:rFonts w:hint="eastAsia"/>
        </w:rPr>
        <w:t>酚</w:t>
      </w:r>
      <w:proofErr w:type="gramEnd"/>
      <w:r w:rsidR="00F24750" w:rsidRPr="00083418">
        <w:rPr>
          <w:rFonts w:hint="eastAsia"/>
        </w:rPr>
        <w:t>两者的总和或</w:t>
      </w:r>
      <w:r w:rsidR="00184344" w:rsidRPr="00083418">
        <w:rPr>
          <w:rFonts w:hint="eastAsia"/>
        </w:rPr>
        <w:t>以</w:t>
      </w:r>
      <w:r w:rsidR="00F24750" w:rsidRPr="00083418">
        <w:rPr>
          <w:rFonts w:hint="eastAsia"/>
        </w:rPr>
        <w:t>本文中</w:t>
      </w:r>
      <w:r w:rsidR="00184344" w:rsidRPr="00083418">
        <w:rPr>
          <w:rFonts w:hint="eastAsia"/>
        </w:rPr>
        <w:t>涉及的</w:t>
      </w:r>
      <w:r w:rsidR="00F24750" w:rsidRPr="00083418">
        <w:rPr>
          <w:rFonts w:hint="eastAsia"/>
        </w:rPr>
        <w:t>5</w:t>
      </w:r>
      <w:r w:rsidR="00F24750" w:rsidRPr="00083418">
        <w:rPr>
          <w:rFonts w:hint="eastAsia"/>
        </w:rPr>
        <w:t>种成分</w:t>
      </w:r>
      <w:r w:rsidR="00184344" w:rsidRPr="00083418">
        <w:rPr>
          <w:rFonts w:hint="eastAsia"/>
        </w:rPr>
        <w:t>（芦荟大黄素、大黄素、大黄酚、大黄酸、大黄素甲醚）</w:t>
      </w:r>
      <w:r w:rsidR="00F24750" w:rsidRPr="00083418">
        <w:rPr>
          <w:rFonts w:hint="eastAsia"/>
        </w:rPr>
        <w:t>的总和</w:t>
      </w:r>
      <w:proofErr w:type="gramStart"/>
      <w:r w:rsidR="00F24750" w:rsidRPr="00083418">
        <w:rPr>
          <w:rFonts w:hint="eastAsia"/>
        </w:rPr>
        <w:t>来</w:t>
      </w:r>
      <w:proofErr w:type="gramEnd"/>
      <w:r w:rsidR="00F24750" w:rsidRPr="00083418">
        <w:rPr>
          <w:rFonts w:hint="eastAsia"/>
        </w:rPr>
        <w:t>作为质量控制的指标。根据</w:t>
      </w:r>
      <w:r w:rsidR="00184344" w:rsidRPr="00083418">
        <w:rPr>
          <w:rFonts w:hint="eastAsia"/>
        </w:rPr>
        <w:t>本文</w:t>
      </w:r>
      <w:r w:rsidR="00F24750" w:rsidRPr="00083418">
        <w:rPr>
          <w:rFonts w:hint="eastAsia"/>
        </w:rPr>
        <w:t>研究，酸化制备的</w:t>
      </w:r>
      <w:proofErr w:type="gramStart"/>
      <w:r w:rsidR="00F24750" w:rsidRPr="00083418">
        <w:rPr>
          <w:rFonts w:hint="eastAsia"/>
        </w:rPr>
        <w:t>供试品的</w:t>
      </w:r>
      <w:proofErr w:type="gramEnd"/>
      <w:r w:rsidR="00F24750" w:rsidRPr="00083418">
        <w:rPr>
          <w:rFonts w:hint="eastAsia"/>
        </w:rPr>
        <w:t>测定结果不能真实反</w:t>
      </w:r>
      <w:r w:rsidR="00224AEC" w:rsidRPr="00083418">
        <w:rPr>
          <w:rFonts w:hint="eastAsia"/>
        </w:rPr>
        <w:t>映</w:t>
      </w:r>
      <w:r w:rsidR="00F24750" w:rsidRPr="00083418">
        <w:rPr>
          <w:rFonts w:hint="eastAsia"/>
        </w:rPr>
        <w:t>产品中大黄的</w:t>
      </w:r>
      <w:r w:rsidR="00926C59" w:rsidRPr="00083418">
        <w:rPr>
          <w:rFonts w:hint="eastAsia"/>
        </w:rPr>
        <w:t>各</w:t>
      </w:r>
      <w:r w:rsidR="00F24750" w:rsidRPr="00083418">
        <w:rPr>
          <w:rFonts w:hint="eastAsia"/>
        </w:rPr>
        <w:t>成分含量及</w:t>
      </w:r>
      <w:r w:rsidR="00184344" w:rsidRPr="00083418">
        <w:rPr>
          <w:rFonts w:hint="eastAsia"/>
        </w:rPr>
        <w:t>各成分</w:t>
      </w:r>
      <w:r w:rsidR="00F24750" w:rsidRPr="00083418">
        <w:rPr>
          <w:rFonts w:hint="eastAsia"/>
        </w:rPr>
        <w:t>比例。特别是</w:t>
      </w:r>
      <w:r w:rsidR="00384809" w:rsidRPr="00083418">
        <w:rPr>
          <w:rFonts w:hint="eastAsia"/>
        </w:rPr>
        <w:t>对于</w:t>
      </w:r>
      <w:r w:rsidR="00F24750" w:rsidRPr="00083418">
        <w:rPr>
          <w:rFonts w:hint="eastAsia"/>
        </w:rPr>
        <w:t>大黄流浸膏和大黄浸膏，采用</w:t>
      </w:r>
      <w:proofErr w:type="gramStart"/>
      <w:r w:rsidR="00F24750" w:rsidRPr="00083418">
        <w:rPr>
          <w:rFonts w:hint="eastAsia"/>
        </w:rPr>
        <w:t>不同基原</w:t>
      </w:r>
      <w:proofErr w:type="gramEnd"/>
      <w:r w:rsidR="00F24750" w:rsidRPr="00083418">
        <w:rPr>
          <w:rFonts w:hint="eastAsia"/>
        </w:rPr>
        <w:t>或</w:t>
      </w:r>
      <w:proofErr w:type="gramStart"/>
      <w:r w:rsidR="00F24750" w:rsidRPr="00083418">
        <w:rPr>
          <w:rFonts w:hint="eastAsia"/>
        </w:rPr>
        <w:t>混合基原提</w:t>
      </w:r>
      <w:proofErr w:type="gramEnd"/>
      <w:r w:rsidR="00F24750" w:rsidRPr="00083418">
        <w:rPr>
          <w:rFonts w:hint="eastAsia"/>
        </w:rPr>
        <w:t>取的浸膏按此方法检测均可符合质量要求，但其中各成分实际含量</w:t>
      </w:r>
      <w:r w:rsidR="007E1BF8" w:rsidRPr="00083418">
        <w:rPr>
          <w:rFonts w:hint="eastAsia"/>
        </w:rPr>
        <w:t>及比例差异较大</w:t>
      </w:r>
      <w:r w:rsidR="00F24750" w:rsidRPr="00083418">
        <w:rPr>
          <w:rFonts w:hint="eastAsia"/>
        </w:rPr>
        <w:t>，推测甚至可能在一定程度下</w:t>
      </w:r>
      <w:r w:rsidR="007E1BF8" w:rsidRPr="00083418">
        <w:rPr>
          <w:rFonts w:hint="eastAsia"/>
        </w:rPr>
        <w:t>导致</w:t>
      </w:r>
      <w:r w:rsidR="00F24750" w:rsidRPr="00083418">
        <w:rPr>
          <w:rFonts w:hint="eastAsia"/>
        </w:rPr>
        <w:t>药效不同</w:t>
      </w:r>
      <w:r w:rsidR="007E1BF8" w:rsidRPr="00083418">
        <w:rPr>
          <w:rFonts w:hint="eastAsia"/>
        </w:rPr>
        <w:t>。因此</w:t>
      </w:r>
      <w:r w:rsidR="005B3F42" w:rsidRPr="00083418">
        <w:rPr>
          <w:rFonts w:hint="eastAsia"/>
        </w:rPr>
        <w:t>，</w:t>
      </w:r>
      <w:r w:rsidR="007E1BF8" w:rsidRPr="00083418">
        <w:rPr>
          <w:rFonts w:hint="eastAsia"/>
        </w:rPr>
        <w:t>建议今后可对大黄流浸膏及浸膏采用非酸化方式制备供试品，并辅以指纹图谱进行质量控制。</w:t>
      </w:r>
      <w:r w:rsidR="00184344" w:rsidRPr="00083418">
        <w:rPr>
          <w:rFonts w:hint="eastAsia"/>
        </w:rPr>
        <w:t>而</w:t>
      </w:r>
      <w:r w:rsidR="007E1BF8" w:rsidRPr="00083418">
        <w:rPr>
          <w:rFonts w:hint="eastAsia"/>
        </w:rPr>
        <w:t>对于</w:t>
      </w:r>
      <w:r w:rsidR="00384809" w:rsidRPr="00083418">
        <w:rPr>
          <w:rFonts w:hint="eastAsia"/>
        </w:rPr>
        <w:t>含大黄的</w:t>
      </w:r>
      <w:r w:rsidR="007E1BF8" w:rsidRPr="00083418">
        <w:rPr>
          <w:rFonts w:hint="eastAsia"/>
        </w:rPr>
        <w:t>成方制剂，</w:t>
      </w:r>
      <w:r w:rsidR="00384809" w:rsidRPr="00083418">
        <w:rPr>
          <w:rFonts w:hint="eastAsia"/>
        </w:rPr>
        <w:t>因为不同品种涉及不同药材，</w:t>
      </w:r>
      <w:r w:rsidR="00537782" w:rsidRPr="00083418">
        <w:rPr>
          <w:rFonts w:hint="eastAsia"/>
        </w:rPr>
        <w:t>乃</w:t>
      </w:r>
      <w:r w:rsidR="00384809" w:rsidRPr="00083418">
        <w:rPr>
          <w:rFonts w:hint="eastAsia"/>
        </w:rPr>
        <w:t>至不同提取工艺等</w:t>
      </w:r>
      <w:r w:rsidR="007E1BF8" w:rsidRPr="00083418">
        <w:rPr>
          <w:rFonts w:hint="eastAsia"/>
        </w:rPr>
        <w:t>，</w:t>
      </w:r>
      <w:r w:rsidR="00384809" w:rsidRPr="00083418">
        <w:rPr>
          <w:rFonts w:hint="eastAsia"/>
        </w:rPr>
        <w:t>成分更加复杂，根据本文初步研究结果推测，采用酸化</w:t>
      </w:r>
      <w:r w:rsidR="00144F4B" w:rsidRPr="00083418">
        <w:rPr>
          <w:rFonts w:hint="eastAsia"/>
        </w:rPr>
        <w:t>制备</w:t>
      </w:r>
      <w:proofErr w:type="gramStart"/>
      <w:r w:rsidR="00144F4B" w:rsidRPr="00083418">
        <w:rPr>
          <w:rFonts w:hint="eastAsia"/>
        </w:rPr>
        <w:t>供试品测定</w:t>
      </w:r>
      <w:proofErr w:type="gramEnd"/>
      <w:r w:rsidR="00144F4B" w:rsidRPr="00083418">
        <w:rPr>
          <w:rFonts w:hint="eastAsia"/>
        </w:rPr>
        <w:t>总蒽醌的方法进行</w:t>
      </w:r>
      <w:r w:rsidR="007E1BF8" w:rsidRPr="00083418">
        <w:rPr>
          <w:rFonts w:hint="eastAsia"/>
        </w:rPr>
        <w:t>质控</w:t>
      </w:r>
      <w:r w:rsidR="00144F4B" w:rsidRPr="00083418">
        <w:rPr>
          <w:rFonts w:hint="eastAsia"/>
        </w:rPr>
        <w:t>，更</w:t>
      </w:r>
      <w:r w:rsidR="007E1BF8" w:rsidRPr="00083418">
        <w:rPr>
          <w:rFonts w:hint="eastAsia"/>
        </w:rPr>
        <w:t>难</w:t>
      </w:r>
      <w:r w:rsidR="00144F4B" w:rsidRPr="00083418">
        <w:rPr>
          <w:rFonts w:hint="eastAsia"/>
        </w:rPr>
        <w:t>真实反映各品种在生产过程中从药材到中间体及成品的质量传递，无法有效</w:t>
      </w:r>
      <w:proofErr w:type="gramStart"/>
      <w:r w:rsidR="00144F4B" w:rsidRPr="00083418">
        <w:rPr>
          <w:rFonts w:hint="eastAsia"/>
        </w:rPr>
        <w:t>监控批间质</w:t>
      </w:r>
      <w:proofErr w:type="gramEnd"/>
      <w:r w:rsidR="00144F4B" w:rsidRPr="00083418">
        <w:rPr>
          <w:rFonts w:hint="eastAsia"/>
        </w:rPr>
        <w:t>量波动。</w:t>
      </w:r>
      <w:r w:rsidR="005B3F42" w:rsidRPr="00083418">
        <w:rPr>
          <w:rFonts w:hint="eastAsia"/>
        </w:rPr>
        <w:t>建议</w:t>
      </w:r>
      <w:r w:rsidR="00144F4B" w:rsidRPr="00083418">
        <w:rPr>
          <w:rFonts w:hint="eastAsia"/>
        </w:rPr>
        <w:t>应在注重此问题的前提下，结合不同</w:t>
      </w:r>
      <w:r w:rsidR="007E1BF8" w:rsidRPr="00083418">
        <w:rPr>
          <w:rFonts w:hint="eastAsia"/>
        </w:rPr>
        <w:t>产品</w:t>
      </w:r>
      <w:r w:rsidR="00144F4B" w:rsidRPr="00083418">
        <w:rPr>
          <w:rFonts w:hint="eastAsia"/>
        </w:rPr>
        <w:t>的</w:t>
      </w:r>
      <w:r w:rsidR="007E1BF8" w:rsidRPr="00083418">
        <w:rPr>
          <w:rFonts w:hint="eastAsia"/>
        </w:rPr>
        <w:t>具体</w:t>
      </w:r>
      <w:r w:rsidR="00144F4B" w:rsidRPr="00083418">
        <w:rPr>
          <w:rFonts w:hint="eastAsia"/>
        </w:rPr>
        <w:t>生产</w:t>
      </w:r>
      <w:r w:rsidR="007E1BF8" w:rsidRPr="00083418">
        <w:rPr>
          <w:rFonts w:hint="eastAsia"/>
        </w:rPr>
        <w:t>情况</w:t>
      </w:r>
      <w:r w:rsidR="00144F4B" w:rsidRPr="00083418">
        <w:rPr>
          <w:rFonts w:hint="eastAsia"/>
        </w:rPr>
        <w:t>及药效成分</w:t>
      </w:r>
      <w:r w:rsidR="007E1BF8" w:rsidRPr="00083418">
        <w:rPr>
          <w:rFonts w:hint="eastAsia"/>
        </w:rPr>
        <w:t>，尽量采用可真实反映产品中物质基础的测定方法进行质控。</w:t>
      </w:r>
    </w:p>
    <w:p w14:paraId="6B3029EA" w14:textId="3D8A6B4F" w:rsidR="00377986" w:rsidRPr="00083418" w:rsidRDefault="0024149B" w:rsidP="00A40E91">
      <w:pPr>
        <w:adjustRightInd w:val="0"/>
        <w:snapToGrid w:val="0"/>
        <w:spacing w:line="360" w:lineRule="auto"/>
        <w:rPr>
          <w:b/>
        </w:rPr>
      </w:pPr>
      <w:r w:rsidRPr="00083418">
        <w:rPr>
          <w:rFonts w:hint="eastAsia"/>
          <w:b/>
        </w:rPr>
        <w:t>5</w:t>
      </w:r>
      <w:r w:rsidRPr="00083418">
        <w:rPr>
          <w:b/>
        </w:rPr>
        <w:t>.</w:t>
      </w:r>
      <w:r w:rsidR="00144F4B" w:rsidRPr="00083418">
        <w:rPr>
          <w:b/>
        </w:rPr>
        <w:t>4</w:t>
      </w:r>
      <w:r w:rsidR="00144F4B" w:rsidRPr="00083418">
        <w:rPr>
          <w:b/>
        </w:rPr>
        <w:tab/>
      </w:r>
      <w:r w:rsidR="00377986" w:rsidRPr="00083418">
        <w:rPr>
          <w:b/>
        </w:rPr>
        <w:t xml:space="preserve"> </w:t>
      </w:r>
      <w:r w:rsidR="00B42D93" w:rsidRPr="00083418">
        <w:rPr>
          <w:rFonts w:ascii="楷体_GB2312" w:eastAsia="楷体_GB2312" w:hint="eastAsia"/>
        </w:rPr>
        <w:t>局限及完善措施</w:t>
      </w:r>
    </w:p>
    <w:p w14:paraId="48398F45" w14:textId="44F0DA1B" w:rsidR="0024149B" w:rsidRPr="00083418" w:rsidRDefault="00295A1E" w:rsidP="00377986">
      <w:pPr>
        <w:adjustRightInd w:val="0"/>
        <w:snapToGrid w:val="0"/>
        <w:spacing w:line="360" w:lineRule="auto"/>
        <w:ind w:firstLineChars="200" w:firstLine="480"/>
      </w:pPr>
      <w:r w:rsidRPr="00083418">
        <w:rPr>
          <w:rFonts w:hint="eastAsia"/>
        </w:rPr>
        <w:t>由于本试验中收集的大黄药材批次较少，尤其是唐古特大黄及掌叶</w:t>
      </w:r>
      <w:proofErr w:type="gramStart"/>
      <w:r w:rsidRPr="00083418">
        <w:rPr>
          <w:rFonts w:hint="eastAsia"/>
        </w:rPr>
        <w:t>大黄仅</w:t>
      </w:r>
      <w:proofErr w:type="gramEnd"/>
      <w:r w:rsidRPr="00083418">
        <w:rPr>
          <w:rFonts w:hint="eastAsia"/>
        </w:rPr>
        <w:t>各一批，代表性不足，所得数据不能全面完善</w:t>
      </w:r>
      <w:r w:rsidR="005B3F42" w:rsidRPr="00083418">
        <w:rPr>
          <w:rFonts w:hint="eastAsia"/>
        </w:rPr>
        <w:t>地</w:t>
      </w:r>
      <w:r w:rsidRPr="00083418">
        <w:rPr>
          <w:rFonts w:hint="eastAsia"/>
        </w:rPr>
        <w:t>反</w:t>
      </w:r>
      <w:r w:rsidR="005B3F42" w:rsidRPr="00083418">
        <w:rPr>
          <w:rFonts w:hint="eastAsia"/>
        </w:rPr>
        <w:t>映</w:t>
      </w:r>
      <w:proofErr w:type="gramStart"/>
      <w:r w:rsidR="00915628" w:rsidRPr="00083418">
        <w:rPr>
          <w:rFonts w:hint="eastAsia"/>
        </w:rPr>
        <w:t>不同基</w:t>
      </w:r>
      <w:proofErr w:type="gramEnd"/>
      <w:r w:rsidR="00915628" w:rsidRPr="00083418">
        <w:rPr>
          <w:rFonts w:hint="eastAsia"/>
        </w:rPr>
        <w:t>原的</w:t>
      </w:r>
      <w:r w:rsidRPr="00083418">
        <w:rPr>
          <w:rFonts w:hint="eastAsia"/>
        </w:rPr>
        <w:t>大黄药材情况，但</w:t>
      </w:r>
      <w:r w:rsidR="00915628" w:rsidRPr="00083418">
        <w:rPr>
          <w:rFonts w:hint="eastAsia"/>
        </w:rPr>
        <w:t>本研究内容已可为大黄的研究、使用甚至其他</w:t>
      </w:r>
      <w:proofErr w:type="gramStart"/>
      <w:r w:rsidR="00915628" w:rsidRPr="00083418">
        <w:rPr>
          <w:rFonts w:hint="eastAsia"/>
        </w:rPr>
        <w:t>多基原药</w:t>
      </w:r>
      <w:proofErr w:type="gramEnd"/>
      <w:r w:rsidR="00915628" w:rsidRPr="00083418">
        <w:rPr>
          <w:rFonts w:hint="eastAsia"/>
        </w:rPr>
        <w:t>材的研究、使用提供一定</w:t>
      </w:r>
      <w:r w:rsidR="00915628" w:rsidRPr="00083418">
        <w:rPr>
          <w:rFonts w:hint="eastAsia"/>
        </w:rPr>
        <w:lastRenderedPageBreak/>
        <w:t>的基础和参考</w:t>
      </w:r>
      <w:r w:rsidR="00064A1C" w:rsidRPr="00083418">
        <w:rPr>
          <w:rFonts w:hint="eastAsia"/>
        </w:rPr>
        <w:t>。后续将对更多批次</w:t>
      </w:r>
      <w:proofErr w:type="gramStart"/>
      <w:r w:rsidR="00064A1C" w:rsidRPr="00083418">
        <w:rPr>
          <w:rFonts w:hint="eastAsia"/>
        </w:rPr>
        <w:t>不同基原</w:t>
      </w:r>
      <w:proofErr w:type="gramEnd"/>
      <w:r w:rsidR="00064A1C" w:rsidRPr="00083418">
        <w:rPr>
          <w:rFonts w:hint="eastAsia"/>
        </w:rPr>
        <w:t>的大黄药材进行研究比较，证明并完善该研究</w:t>
      </w:r>
      <w:r w:rsidR="00780AFE" w:rsidRPr="00083418">
        <w:rPr>
          <w:rFonts w:hint="eastAsia"/>
        </w:rPr>
        <w:t>结果，</w:t>
      </w:r>
      <w:r w:rsidR="00915628" w:rsidRPr="00083418">
        <w:rPr>
          <w:rFonts w:hint="eastAsia"/>
        </w:rPr>
        <w:t>为进一步提高中药材及中药品种的质量</w:t>
      </w:r>
      <w:r w:rsidR="00605275" w:rsidRPr="00083418">
        <w:rPr>
          <w:rFonts w:hint="eastAsia"/>
        </w:rPr>
        <w:t>提供参考依据。</w:t>
      </w:r>
    </w:p>
    <w:p w14:paraId="7F86EC8B" w14:textId="632F3AC4" w:rsidR="00605275" w:rsidRPr="00083418" w:rsidRDefault="00605275" w:rsidP="00A40E91">
      <w:pPr>
        <w:adjustRightInd w:val="0"/>
        <w:snapToGrid w:val="0"/>
        <w:spacing w:line="360" w:lineRule="auto"/>
        <w:rPr>
          <w:rFonts w:ascii="黑体" w:eastAsia="黑体" w:hAnsi="黑体"/>
          <w:b/>
          <w:bCs/>
        </w:rPr>
      </w:pPr>
      <w:r w:rsidRPr="00083418">
        <w:rPr>
          <w:rFonts w:hint="eastAsia"/>
          <w:b/>
          <w:bCs/>
        </w:rPr>
        <w:t xml:space="preserve">6 </w:t>
      </w:r>
      <w:r w:rsidR="00D95385" w:rsidRPr="00083418">
        <w:rPr>
          <w:b/>
          <w:bCs/>
        </w:rPr>
        <w:t xml:space="preserve"> </w:t>
      </w:r>
      <w:r w:rsidR="00265F04" w:rsidRPr="00083418">
        <w:rPr>
          <w:rFonts w:ascii="黑体" w:eastAsia="黑体" w:hAnsi="黑体" w:hint="eastAsia"/>
          <w:b/>
          <w:bCs/>
        </w:rPr>
        <w:t>结论</w:t>
      </w:r>
    </w:p>
    <w:p w14:paraId="009AA465" w14:textId="2815918B" w:rsidR="003B0BE3" w:rsidRPr="00083418" w:rsidRDefault="00605275" w:rsidP="00A40E91">
      <w:pPr>
        <w:adjustRightInd w:val="0"/>
        <w:snapToGrid w:val="0"/>
        <w:spacing w:line="360" w:lineRule="auto"/>
      </w:pPr>
      <w:r w:rsidRPr="00083418">
        <w:tab/>
      </w:r>
      <w:r w:rsidR="00EA2805" w:rsidRPr="00083418">
        <w:rPr>
          <w:rFonts w:hint="eastAsia"/>
        </w:rPr>
        <w:t>综合本文研究结果可见，</w:t>
      </w:r>
      <w:proofErr w:type="gramStart"/>
      <w:r w:rsidR="00EA2805" w:rsidRPr="00083418">
        <w:rPr>
          <w:rFonts w:hint="eastAsia"/>
        </w:rPr>
        <w:t>不同基原</w:t>
      </w:r>
      <w:proofErr w:type="gramEnd"/>
      <w:r w:rsidR="00EA2805" w:rsidRPr="00083418">
        <w:rPr>
          <w:rFonts w:hint="eastAsia"/>
        </w:rPr>
        <w:t>的大黄药材中成分及含量存在明显差异，</w:t>
      </w:r>
      <w:r w:rsidR="003B0BE3" w:rsidRPr="00083418">
        <w:rPr>
          <w:rFonts w:hint="eastAsia"/>
        </w:rPr>
        <w:t>单纯采用指纹图谱相似度评价，无法有效评价其内在差异。因此在对</w:t>
      </w:r>
      <w:proofErr w:type="gramStart"/>
      <w:r w:rsidR="003B0BE3" w:rsidRPr="00083418">
        <w:rPr>
          <w:rFonts w:hint="eastAsia"/>
        </w:rPr>
        <w:t>多基原药材</w:t>
      </w:r>
      <w:proofErr w:type="gramEnd"/>
      <w:r w:rsidR="003B0BE3" w:rsidRPr="00083418">
        <w:rPr>
          <w:rFonts w:hint="eastAsia"/>
        </w:rPr>
        <w:t>评价时建议在采用指纹图谱相似度评价的基础上，还需增加主要色谱峰单位质量峰面积（</w:t>
      </w:r>
      <w:r w:rsidR="003B0BE3" w:rsidRPr="00083418">
        <w:rPr>
          <w:rFonts w:hint="eastAsia"/>
          <w:i/>
        </w:rPr>
        <w:t>A</w:t>
      </w:r>
      <w:r w:rsidR="003B0BE3" w:rsidRPr="00083418">
        <w:t>/</w:t>
      </w:r>
      <w:r w:rsidR="003B0BE3" w:rsidRPr="00083418">
        <w:rPr>
          <w:i/>
        </w:rPr>
        <w:t>W</w:t>
      </w:r>
      <w:r w:rsidR="003B0BE3" w:rsidRPr="00083418">
        <w:rPr>
          <w:rFonts w:hint="eastAsia"/>
        </w:rPr>
        <w:t>）的波动范围，共有峰个数、非共有峰个数及峰面积总和等指标，并运用统计方法进行适当的主成分分析和聚类分析，来全面评价</w:t>
      </w:r>
      <w:proofErr w:type="gramStart"/>
      <w:r w:rsidR="003B0BE3" w:rsidRPr="00083418">
        <w:rPr>
          <w:rFonts w:hint="eastAsia"/>
        </w:rPr>
        <w:t>多基原药</w:t>
      </w:r>
      <w:proofErr w:type="gramEnd"/>
      <w:r w:rsidR="003B0BE3" w:rsidRPr="00083418">
        <w:rPr>
          <w:rFonts w:hint="eastAsia"/>
        </w:rPr>
        <w:t>材</w:t>
      </w:r>
      <w:proofErr w:type="gramStart"/>
      <w:r w:rsidR="003B0BE3" w:rsidRPr="00083418">
        <w:rPr>
          <w:rFonts w:hint="eastAsia"/>
        </w:rPr>
        <w:t>的批间差</w:t>
      </w:r>
      <w:proofErr w:type="gramEnd"/>
      <w:r w:rsidR="003B0BE3" w:rsidRPr="00083418">
        <w:rPr>
          <w:rFonts w:hint="eastAsia"/>
        </w:rPr>
        <w:t>异。</w:t>
      </w:r>
      <w:r w:rsidR="00CA599A" w:rsidRPr="00083418">
        <w:rPr>
          <w:rFonts w:hint="eastAsia"/>
        </w:rPr>
        <w:t>对于</w:t>
      </w:r>
      <w:proofErr w:type="gramStart"/>
      <w:r w:rsidR="00CA599A" w:rsidRPr="00083418">
        <w:rPr>
          <w:rFonts w:hint="eastAsia"/>
        </w:rPr>
        <w:t>多基原药材</w:t>
      </w:r>
      <w:proofErr w:type="gramEnd"/>
      <w:r w:rsidR="00CA599A" w:rsidRPr="00083418">
        <w:rPr>
          <w:rFonts w:hint="eastAsia"/>
        </w:rPr>
        <w:t>在实际应用时应尽量固定药材基原，并辅助指纹图谱进行质量控制；同</w:t>
      </w:r>
      <w:proofErr w:type="gramStart"/>
      <w:r w:rsidR="00CA599A" w:rsidRPr="00083418">
        <w:rPr>
          <w:rFonts w:hint="eastAsia"/>
        </w:rPr>
        <w:t>基原混批使用</w:t>
      </w:r>
      <w:proofErr w:type="gramEnd"/>
      <w:r w:rsidR="00CA599A" w:rsidRPr="00083418">
        <w:rPr>
          <w:rFonts w:hint="eastAsia"/>
        </w:rPr>
        <w:t>时为保证产品质量，也应进行均一化</w:t>
      </w:r>
      <w:r w:rsidR="00003665" w:rsidRPr="00083418">
        <w:rPr>
          <w:rFonts w:hint="eastAsia"/>
        </w:rPr>
        <w:t>研究</w:t>
      </w:r>
      <w:r w:rsidR="00CA599A" w:rsidRPr="00083418">
        <w:rPr>
          <w:rFonts w:hint="eastAsia"/>
        </w:rPr>
        <w:t>，以保证</w:t>
      </w:r>
      <w:proofErr w:type="gramStart"/>
      <w:r w:rsidR="00CA599A" w:rsidRPr="00083418">
        <w:rPr>
          <w:rFonts w:hint="eastAsia"/>
        </w:rPr>
        <w:t>产品批间质</w:t>
      </w:r>
      <w:proofErr w:type="gramEnd"/>
      <w:r w:rsidR="00CA599A" w:rsidRPr="00083418">
        <w:rPr>
          <w:rFonts w:hint="eastAsia"/>
        </w:rPr>
        <w:t>量波动较小。对于难以固定为</w:t>
      </w:r>
      <w:proofErr w:type="gramStart"/>
      <w:r w:rsidR="00CA599A" w:rsidRPr="00083418">
        <w:rPr>
          <w:rFonts w:hint="eastAsia"/>
        </w:rPr>
        <w:t>一个基原的</w:t>
      </w:r>
      <w:proofErr w:type="gramEnd"/>
      <w:r w:rsidR="00CA599A" w:rsidRPr="00083418">
        <w:rPr>
          <w:rFonts w:hint="eastAsia"/>
        </w:rPr>
        <w:t>药材，建议先分别进行同</w:t>
      </w:r>
      <w:proofErr w:type="gramStart"/>
      <w:r w:rsidR="00CA599A" w:rsidRPr="00083418">
        <w:rPr>
          <w:rFonts w:hint="eastAsia"/>
        </w:rPr>
        <w:t>基原</w:t>
      </w:r>
      <w:proofErr w:type="gramEnd"/>
      <w:r w:rsidR="00CA599A" w:rsidRPr="00083418">
        <w:rPr>
          <w:rFonts w:hint="eastAsia"/>
        </w:rPr>
        <w:t>均一化研究之后，再根据工艺需求确定</w:t>
      </w:r>
      <w:proofErr w:type="gramStart"/>
      <w:r w:rsidR="00CA599A" w:rsidRPr="00083418">
        <w:rPr>
          <w:rFonts w:hint="eastAsia"/>
        </w:rPr>
        <w:t>不同基</w:t>
      </w:r>
      <w:proofErr w:type="gramEnd"/>
      <w:r w:rsidR="00153D74" w:rsidRPr="00083418">
        <w:rPr>
          <w:rFonts w:hint="eastAsia"/>
        </w:rPr>
        <w:t>原</w:t>
      </w:r>
      <w:r w:rsidR="00CA599A" w:rsidRPr="00083418">
        <w:rPr>
          <w:rFonts w:hint="eastAsia"/>
        </w:rPr>
        <w:t>间的配用比例。</w:t>
      </w:r>
    </w:p>
    <w:p w14:paraId="787D8B12" w14:textId="4C3BB96F" w:rsidR="00EA2805" w:rsidRPr="00083418" w:rsidRDefault="003B0BE3" w:rsidP="007D764F">
      <w:pPr>
        <w:adjustRightInd w:val="0"/>
        <w:snapToGrid w:val="0"/>
        <w:spacing w:line="360" w:lineRule="auto"/>
        <w:ind w:firstLineChars="200" w:firstLine="480"/>
      </w:pPr>
      <w:r w:rsidRPr="00083418">
        <w:rPr>
          <w:rFonts w:hint="eastAsia"/>
        </w:rPr>
        <w:t>此外，针对大黄</w:t>
      </w:r>
      <w:r w:rsidR="00EA2805" w:rsidRPr="00083418">
        <w:rPr>
          <w:rFonts w:hint="eastAsia"/>
        </w:rPr>
        <w:t>在酸性条件下处理后，</w:t>
      </w:r>
      <w:r w:rsidRPr="00083418">
        <w:rPr>
          <w:rFonts w:hint="eastAsia"/>
        </w:rPr>
        <w:t>成分发生明显变化，</w:t>
      </w:r>
      <w:proofErr w:type="gramStart"/>
      <w:r w:rsidR="00EA2805" w:rsidRPr="00083418">
        <w:rPr>
          <w:rFonts w:hint="eastAsia"/>
        </w:rPr>
        <w:t>不同基原</w:t>
      </w:r>
      <w:proofErr w:type="gramEnd"/>
      <w:r w:rsidR="00EA2805" w:rsidRPr="00083418">
        <w:rPr>
          <w:rFonts w:hint="eastAsia"/>
        </w:rPr>
        <w:t>间成分差异减小</w:t>
      </w:r>
      <w:r w:rsidRPr="00083418">
        <w:rPr>
          <w:rFonts w:hint="eastAsia"/>
        </w:rPr>
        <w:t>的情况</w:t>
      </w:r>
      <w:r w:rsidR="00EA2805" w:rsidRPr="00083418">
        <w:rPr>
          <w:rFonts w:hint="eastAsia"/>
        </w:rPr>
        <w:t>，</w:t>
      </w:r>
      <w:r w:rsidRPr="00083418">
        <w:rPr>
          <w:rFonts w:hint="eastAsia"/>
        </w:rPr>
        <w:t>应注意</w:t>
      </w:r>
      <w:r w:rsidR="00EA2805" w:rsidRPr="00083418">
        <w:rPr>
          <w:rFonts w:hint="eastAsia"/>
        </w:rPr>
        <w:t>在提取或质量控制中采用不同的</w:t>
      </w:r>
      <w:r w:rsidR="00CA599A" w:rsidRPr="00083418">
        <w:rPr>
          <w:rFonts w:hint="eastAsia"/>
        </w:rPr>
        <w:t>制备</w:t>
      </w:r>
      <w:r w:rsidR="00EA2805" w:rsidRPr="00083418">
        <w:rPr>
          <w:rFonts w:hint="eastAsia"/>
        </w:rPr>
        <w:t>方法可能得到不同的结果，</w:t>
      </w:r>
      <w:r w:rsidR="00CA599A" w:rsidRPr="00083418">
        <w:rPr>
          <w:rFonts w:hint="eastAsia"/>
        </w:rPr>
        <w:t>考虑结果是否能</w:t>
      </w:r>
      <w:r w:rsidR="00EA2805" w:rsidRPr="00083418">
        <w:rPr>
          <w:rFonts w:hint="eastAsia"/>
        </w:rPr>
        <w:t>真实表达药材或制剂的</w:t>
      </w:r>
      <w:r w:rsidR="00CA599A" w:rsidRPr="00083418">
        <w:rPr>
          <w:rFonts w:hint="eastAsia"/>
        </w:rPr>
        <w:t>内在质量</w:t>
      </w:r>
      <w:r w:rsidR="00EA2805" w:rsidRPr="00083418">
        <w:rPr>
          <w:rFonts w:hint="eastAsia"/>
        </w:rPr>
        <w:t>。</w:t>
      </w:r>
    </w:p>
    <w:p w14:paraId="167FAC25" w14:textId="5A2BB191" w:rsidR="00E0387A" w:rsidRPr="00083418" w:rsidRDefault="00E0387A" w:rsidP="00A40E91">
      <w:pPr>
        <w:adjustRightInd w:val="0"/>
        <w:snapToGrid w:val="0"/>
        <w:spacing w:line="360" w:lineRule="auto"/>
        <w:rPr>
          <w:rFonts w:ascii="黑体" w:eastAsia="黑体" w:hAnsi="黑体"/>
          <w:b/>
        </w:rPr>
      </w:pPr>
      <w:r w:rsidRPr="00083418">
        <w:rPr>
          <w:rFonts w:ascii="黑体" w:eastAsia="黑体" w:hAnsi="黑体" w:hint="eastAsia"/>
          <w:b/>
        </w:rPr>
        <w:t>参考文献</w:t>
      </w:r>
    </w:p>
    <w:p w14:paraId="484C3CC9" w14:textId="4F8CFDD9" w:rsidR="00E0387A" w:rsidRPr="00083418" w:rsidRDefault="00E0387A" w:rsidP="00BD29C9">
      <w:pPr>
        <w:adjustRightInd w:val="0"/>
        <w:snapToGrid w:val="0"/>
        <w:spacing w:line="360" w:lineRule="auto"/>
        <w:ind w:left="420" w:hangingChars="200" w:hanging="420"/>
        <w:rPr>
          <w:sz w:val="21"/>
          <w:szCs w:val="21"/>
        </w:rPr>
      </w:pPr>
      <w:r w:rsidRPr="00083418">
        <w:rPr>
          <w:sz w:val="21"/>
          <w:szCs w:val="21"/>
        </w:rPr>
        <w:t>[1]</w:t>
      </w:r>
      <w:r w:rsidR="00DB0C0B" w:rsidRPr="00083418">
        <w:rPr>
          <w:sz w:val="21"/>
          <w:szCs w:val="21"/>
        </w:rPr>
        <w:tab/>
      </w:r>
      <w:r w:rsidRPr="00083418">
        <w:rPr>
          <w:sz w:val="21"/>
          <w:szCs w:val="21"/>
        </w:rPr>
        <w:t>国家药典委员会</w:t>
      </w:r>
      <w:r w:rsidRPr="00083418">
        <w:rPr>
          <w:sz w:val="21"/>
          <w:szCs w:val="21"/>
        </w:rPr>
        <w:t>.</w:t>
      </w:r>
      <w:r w:rsidR="0069657C" w:rsidRPr="00083418">
        <w:rPr>
          <w:sz w:val="21"/>
          <w:szCs w:val="21"/>
        </w:rPr>
        <w:t xml:space="preserve"> </w:t>
      </w:r>
      <w:r w:rsidR="009A0901">
        <w:rPr>
          <w:rFonts w:hint="eastAsia"/>
          <w:sz w:val="21"/>
          <w:szCs w:val="21"/>
        </w:rPr>
        <w:t>中华人民共和国药典</w:t>
      </w:r>
      <w:r w:rsidR="0069657C" w:rsidRPr="00083418">
        <w:rPr>
          <w:rFonts w:hint="eastAsia"/>
          <w:sz w:val="21"/>
          <w:szCs w:val="21"/>
        </w:rPr>
        <w:t>（</w:t>
      </w:r>
      <w:r w:rsidR="0046347F">
        <w:rPr>
          <w:rFonts w:hint="eastAsia"/>
          <w:sz w:val="21"/>
          <w:szCs w:val="21"/>
        </w:rPr>
        <w:t>2</w:t>
      </w:r>
      <w:r w:rsidR="0046347F">
        <w:rPr>
          <w:sz w:val="21"/>
          <w:szCs w:val="21"/>
        </w:rPr>
        <w:t>020</w:t>
      </w:r>
      <w:r w:rsidR="0046347F">
        <w:rPr>
          <w:rFonts w:hint="eastAsia"/>
          <w:sz w:val="21"/>
          <w:szCs w:val="21"/>
        </w:rPr>
        <w:t>年版</w:t>
      </w:r>
      <w:r w:rsidR="0069657C" w:rsidRPr="00083418">
        <w:rPr>
          <w:sz w:val="21"/>
          <w:szCs w:val="21"/>
        </w:rPr>
        <w:t>一部</w:t>
      </w:r>
      <w:r w:rsidR="0069657C" w:rsidRPr="00083418">
        <w:rPr>
          <w:rFonts w:hint="eastAsia"/>
          <w:sz w:val="21"/>
          <w:szCs w:val="21"/>
        </w:rPr>
        <w:t>）</w:t>
      </w:r>
      <w:r w:rsidRPr="00083418">
        <w:rPr>
          <w:sz w:val="21"/>
          <w:szCs w:val="21"/>
        </w:rPr>
        <w:t>[S]</w:t>
      </w:r>
      <w:r w:rsidR="0069657C" w:rsidRPr="00083418">
        <w:rPr>
          <w:rFonts w:hint="eastAsia"/>
          <w:sz w:val="21"/>
          <w:szCs w:val="21"/>
        </w:rPr>
        <w:t>.</w:t>
      </w:r>
      <w:r w:rsidR="0069657C" w:rsidRPr="00083418">
        <w:rPr>
          <w:sz w:val="21"/>
          <w:szCs w:val="21"/>
        </w:rPr>
        <w:t xml:space="preserve"> </w:t>
      </w:r>
      <w:r w:rsidRPr="00083418">
        <w:rPr>
          <w:sz w:val="21"/>
          <w:szCs w:val="21"/>
        </w:rPr>
        <w:t>北京</w:t>
      </w:r>
      <w:r w:rsidR="0069657C" w:rsidRPr="00083418">
        <w:rPr>
          <w:rFonts w:hint="eastAsia"/>
          <w:sz w:val="21"/>
          <w:szCs w:val="21"/>
        </w:rPr>
        <w:t>:</w:t>
      </w:r>
      <w:r w:rsidR="0069657C" w:rsidRPr="00083418">
        <w:rPr>
          <w:sz w:val="21"/>
          <w:szCs w:val="21"/>
        </w:rPr>
        <w:t xml:space="preserve"> </w:t>
      </w:r>
      <w:r w:rsidRPr="00083418">
        <w:rPr>
          <w:sz w:val="21"/>
          <w:szCs w:val="21"/>
        </w:rPr>
        <w:t>中国医药科技出版社</w:t>
      </w:r>
      <w:r w:rsidRPr="00083418">
        <w:rPr>
          <w:sz w:val="21"/>
          <w:szCs w:val="21"/>
        </w:rPr>
        <w:t>,</w:t>
      </w:r>
      <w:r w:rsidR="0069657C" w:rsidRPr="00083418">
        <w:rPr>
          <w:sz w:val="21"/>
          <w:szCs w:val="21"/>
        </w:rPr>
        <w:t xml:space="preserve"> </w:t>
      </w:r>
      <w:r w:rsidRPr="00083418">
        <w:rPr>
          <w:sz w:val="21"/>
          <w:szCs w:val="21"/>
        </w:rPr>
        <w:t>20</w:t>
      </w:r>
      <w:r w:rsidR="00815C61" w:rsidRPr="00083418">
        <w:rPr>
          <w:sz w:val="21"/>
          <w:szCs w:val="21"/>
        </w:rPr>
        <w:t>20</w:t>
      </w:r>
      <w:r w:rsidR="008E2873">
        <w:rPr>
          <w:sz w:val="21"/>
          <w:szCs w:val="21"/>
        </w:rPr>
        <w:t>: 24-25</w:t>
      </w:r>
      <w:bookmarkStart w:id="2" w:name="_GoBack"/>
      <w:bookmarkEnd w:id="2"/>
      <w:r w:rsidRPr="00083418">
        <w:rPr>
          <w:sz w:val="21"/>
          <w:szCs w:val="21"/>
        </w:rPr>
        <w:t>.</w:t>
      </w:r>
    </w:p>
    <w:p w14:paraId="539F1A2C" w14:textId="7A8A973A" w:rsidR="00BE4DB2" w:rsidRPr="00083418" w:rsidRDefault="00E0387A" w:rsidP="00BD29C9">
      <w:pPr>
        <w:adjustRightInd w:val="0"/>
        <w:snapToGrid w:val="0"/>
        <w:spacing w:line="360" w:lineRule="auto"/>
        <w:ind w:left="420" w:hangingChars="200" w:hanging="420"/>
        <w:rPr>
          <w:sz w:val="21"/>
          <w:szCs w:val="21"/>
        </w:rPr>
      </w:pPr>
      <w:r w:rsidRPr="00083418">
        <w:rPr>
          <w:sz w:val="21"/>
          <w:szCs w:val="21"/>
        </w:rPr>
        <w:t>[2]</w:t>
      </w:r>
      <w:r w:rsidR="00DB0C0B" w:rsidRPr="00083418">
        <w:rPr>
          <w:sz w:val="21"/>
          <w:szCs w:val="21"/>
        </w:rPr>
        <w:tab/>
      </w:r>
      <w:r w:rsidR="00BE4DB2" w:rsidRPr="00083418">
        <w:rPr>
          <w:sz w:val="21"/>
          <w:szCs w:val="21"/>
        </w:rPr>
        <w:t>金丽霞</w:t>
      </w:r>
      <w:r w:rsidR="00DA4F5F" w:rsidRPr="00083418">
        <w:rPr>
          <w:rFonts w:hint="eastAsia"/>
          <w:sz w:val="21"/>
          <w:szCs w:val="21"/>
        </w:rPr>
        <w:t>,</w:t>
      </w:r>
      <w:r w:rsidR="00DA4F5F" w:rsidRPr="00083418">
        <w:rPr>
          <w:sz w:val="21"/>
          <w:szCs w:val="21"/>
        </w:rPr>
        <w:t xml:space="preserve"> </w:t>
      </w:r>
      <w:r w:rsidR="00BE4DB2" w:rsidRPr="00083418">
        <w:rPr>
          <w:sz w:val="21"/>
          <w:szCs w:val="21"/>
        </w:rPr>
        <w:t>金丽军</w:t>
      </w:r>
      <w:r w:rsidR="00DA4F5F" w:rsidRPr="00083418">
        <w:rPr>
          <w:rFonts w:hint="eastAsia"/>
          <w:sz w:val="21"/>
          <w:szCs w:val="21"/>
        </w:rPr>
        <w:t>,</w:t>
      </w:r>
      <w:r w:rsidR="00DA4F5F" w:rsidRPr="00083418">
        <w:rPr>
          <w:sz w:val="21"/>
          <w:szCs w:val="21"/>
        </w:rPr>
        <w:t xml:space="preserve"> </w:t>
      </w:r>
      <w:r w:rsidR="00BE4DB2" w:rsidRPr="00083418">
        <w:rPr>
          <w:sz w:val="21"/>
          <w:szCs w:val="21"/>
        </w:rPr>
        <w:t>栾仲秋</w:t>
      </w:r>
      <w:r w:rsidR="00DA4F5F" w:rsidRPr="00083418">
        <w:rPr>
          <w:rFonts w:hint="eastAsia"/>
          <w:sz w:val="21"/>
          <w:szCs w:val="21"/>
        </w:rPr>
        <w:t>,</w:t>
      </w:r>
      <w:r w:rsidR="00DA4F5F" w:rsidRPr="00083418">
        <w:rPr>
          <w:sz w:val="21"/>
          <w:szCs w:val="21"/>
        </w:rPr>
        <w:t xml:space="preserve"> </w:t>
      </w:r>
      <w:r w:rsidR="00BE4DB2" w:rsidRPr="00083418">
        <w:rPr>
          <w:sz w:val="21"/>
          <w:szCs w:val="21"/>
        </w:rPr>
        <w:t>等</w:t>
      </w:r>
      <w:r w:rsidR="00BE4DB2" w:rsidRPr="00083418">
        <w:rPr>
          <w:sz w:val="21"/>
          <w:szCs w:val="21"/>
        </w:rPr>
        <w:t>.</w:t>
      </w:r>
      <w:r w:rsidR="00DA4F5F" w:rsidRPr="00083418">
        <w:rPr>
          <w:sz w:val="21"/>
          <w:szCs w:val="21"/>
        </w:rPr>
        <w:t xml:space="preserve"> </w:t>
      </w:r>
      <w:r w:rsidR="00BE4DB2" w:rsidRPr="00083418">
        <w:rPr>
          <w:sz w:val="21"/>
          <w:szCs w:val="21"/>
        </w:rPr>
        <w:t>大黄的化学成分和药理研究进展</w:t>
      </w:r>
      <w:r w:rsidR="00BE4DB2" w:rsidRPr="00083418">
        <w:rPr>
          <w:sz w:val="21"/>
          <w:szCs w:val="21"/>
        </w:rPr>
        <w:t>[J].</w:t>
      </w:r>
      <w:r w:rsidR="00E139F0" w:rsidRPr="00083418">
        <w:rPr>
          <w:sz w:val="21"/>
          <w:szCs w:val="21"/>
        </w:rPr>
        <w:t xml:space="preserve"> </w:t>
      </w:r>
      <w:r w:rsidR="00BE4DB2" w:rsidRPr="00083418">
        <w:rPr>
          <w:sz w:val="21"/>
          <w:szCs w:val="21"/>
        </w:rPr>
        <w:t>中医药信息</w:t>
      </w:r>
      <w:r w:rsidR="00BE4DB2" w:rsidRPr="00083418">
        <w:rPr>
          <w:sz w:val="21"/>
          <w:szCs w:val="21"/>
        </w:rPr>
        <w:t>,</w:t>
      </w:r>
      <w:r w:rsidR="00DA4F5F" w:rsidRPr="00083418">
        <w:rPr>
          <w:sz w:val="21"/>
          <w:szCs w:val="21"/>
        </w:rPr>
        <w:t xml:space="preserve"> </w:t>
      </w:r>
      <w:r w:rsidR="00BE4DB2" w:rsidRPr="00083418">
        <w:rPr>
          <w:sz w:val="21"/>
          <w:szCs w:val="21"/>
        </w:rPr>
        <w:t>2020,</w:t>
      </w:r>
      <w:r w:rsidR="00DA4F5F" w:rsidRPr="00083418">
        <w:rPr>
          <w:sz w:val="21"/>
          <w:szCs w:val="21"/>
        </w:rPr>
        <w:t xml:space="preserve"> </w:t>
      </w:r>
      <w:r w:rsidR="00BE4DB2" w:rsidRPr="00083418">
        <w:rPr>
          <w:sz w:val="21"/>
          <w:szCs w:val="21"/>
        </w:rPr>
        <w:t>37(1):</w:t>
      </w:r>
      <w:r w:rsidR="00DA4F5F" w:rsidRPr="00083418">
        <w:rPr>
          <w:sz w:val="21"/>
          <w:szCs w:val="21"/>
        </w:rPr>
        <w:t xml:space="preserve"> </w:t>
      </w:r>
      <w:r w:rsidR="00BE4DB2" w:rsidRPr="00083418">
        <w:rPr>
          <w:sz w:val="21"/>
          <w:szCs w:val="21"/>
        </w:rPr>
        <w:t>121-126</w:t>
      </w:r>
      <w:r w:rsidR="007418D4" w:rsidRPr="00083418">
        <w:rPr>
          <w:sz w:val="21"/>
          <w:szCs w:val="21"/>
        </w:rPr>
        <w:t>.</w:t>
      </w:r>
    </w:p>
    <w:p w14:paraId="18DA6F22" w14:textId="1A7A4963" w:rsidR="00E0387A" w:rsidRPr="00083418" w:rsidRDefault="00BE4DB2" w:rsidP="00BD29C9">
      <w:pPr>
        <w:adjustRightInd w:val="0"/>
        <w:snapToGrid w:val="0"/>
        <w:spacing w:line="360" w:lineRule="auto"/>
        <w:ind w:left="420" w:hangingChars="200" w:hanging="420"/>
        <w:rPr>
          <w:sz w:val="21"/>
          <w:szCs w:val="21"/>
        </w:rPr>
      </w:pPr>
      <w:r w:rsidRPr="00083418">
        <w:rPr>
          <w:sz w:val="21"/>
          <w:szCs w:val="21"/>
        </w:rPr>
        <w:t>[3]</w:t>
      </w:r>
      <w:r w:rsidR="00DB0C0B" w:rsidRPr="00083418">
        <w:rPr>
          <w:sz w:val="21"/>
          <w:szCs w:val="21"/>
        </w:rPr>
        <w:tab/>
      </w:r>
      <w:r w:rsidR="00911233" w:rsidRPr="00083418">
        <w:rPr>
          <w:sz w:val="21"/>
          <w:szCs w:val="21"/>
        </w:rPr>
        <w:t>刘月红</w:t>
      </w:r>
      <w:r w:rsidR="000F4471" w:rsidRPr="00083418">
        <w:rPr>
          <w:sz w:val="21"/>
          <w:szCs w:val="21"/>
        </w:rPr>
        <w:t>,</w:t>
      </w:r>
      <w:r w:rsidR="00DA4F5F" w:rsidRPr="00083418">
        <w:rPr>
          <w:sz w:val="21"/>
          <w:szCs w:val="21"/>
        </w:rPr>
        <w:t xml:space="preserve"> </w:t>
      </w:r>
      <w:proofErr w:type="gramStart"/>
      <w:r w:rsidR="00911233" w:rsidRPr="00083418">
        <w:rPr>
          <w:sz w:val="21"/>
          <w:szCs w:val="21"/>
        </w:rPr>
        <w:t>黄政海</w:t>
      </w:r>
      <w:proofErr w:type="gramEnd"/>
      <w:r w:rsidR="000F4471" w:rsidRPr="00083418">
        <w:rPr>
          <w:sz w:val="21"/>
          <w:szCs w:val="21"/>
        </w:rPr>
        <w:t>,</w:t>
      </w:r>
      <w:r w:rsidR="00DA4F5F" w:rsidRPr="00083418">
        <w:rPr>
          <w:sz w:val="21"/>
          <w:szCs w:val="21"/>
        </w:rPr>
        <w:t xml:space="preserve"> </w:t>
      </w:r>
      <w:proofErr w:type="gramStart"/>
      <w:r w:rsidR="00911233" w:rsidRPr="00083418">
        <w:rPr>
          <w:sz w:val="21"/>
          <w:szCs w:val="21"/>
        </w:rPr>
        <w:t>董</w:t>
      </w:r>
      <w:proofErr w:type="gramEnd"/>
      <w:r w:rsidR="00911233" w:rsidRPr="00083418">
        <w:rPr>
          <w:sz w:val="21"/>
          <w:szCs w:val="21"/>
        </w:rPr>
        <w:t>玲</w:t>
      </w:r>
      <w:r w:rsidR="00DA4F5F" w:rsidRPr="00083418">
        <w:rPr>
          <w:rFonts w:hint="eastAsia"/>
          <w:sz w:val="21"/>
          <w:szCs w:val="21"/>
        </w:rPr>
        <w:t>,</w:t>
      </w:r>
      <w:r w:rsidR="00DA4F5F" w:rsidRPr="00083418">
        <w:rPr>
          <w:sz w:val="21"/>
          <w:szCs w:val="21"/>
        </w:rPr>
        <w:t xml:space="preserve"> </w:t>
      </w:r>
      <w:r w:rsidR="000F4471" w:rsidRPr="00083418">
        <w:rPr>
          <w:sz w:val="21"/>
          <w:szCs w:val="21"/>
        </w:rPr>
        <w:t>等</w:t>
      </w:r>
      <w:r w:rsidR="000F4471" w:rsidRPr="00083418">
        <w:rPr>
          <w:sz w:val="21"/>
          <w:szCs w:val="21"/>
        </w:rPr>
        <w:t>.</w:t>
      </w:r>
      <w:r w:rsidR="00DA4F5F" w:rsidRPr="00083418">
        <w:rPr>
          <w:sz w:val="21"/>
          <w:szCs w:val="21"/>
        </w:rPr>
        <w:t xml:space="preserve"> </w:t>
      </w:r>
      <w:r w:rsidR="000F4471" w:rsidRPr="00083418">
        <w:rPr>
          <w:sz w:val="21"/>
          <w:szCs w:val="21"/>
        </w:rPr>
        <w:t>高效液相色谱</w:t>
      </w:r>
      <w:r w:rsidR="00911233" w:rsidRPr="00083418">
        <w:rPr>
          <w:sz w:val="21"/>
          <w:szCs w:val="21"/>
        </w:rPr>
        <w:t>法同时测定大黄中</w:t>
      </w:r>
      <w:r w:rsidR="00911233" w:rsidRPr="00083418">
        <w:rPr>
          <w:sz w:val="21"/>
          <w:szCs w:val="21"/>
        </w:rPr>
        <w:t>14</w:t>
      </w:r>
      <w:r w:rsidR="00911233" w:rsidRPr="00083418">
        <w:rPr>
          <w:sz w:val="21"/>
          <w:szCs w:val="21"/>
        </w:rPr>
        <w:t>种成分的含量</w:t>
      </w:r>
      <w:r w:rsidR="000F4471" w:rsidRPr="00083418">
        <w:rPr>
          <w:sz w:val="21"/>
          <w:szCs w:val="21"/>
        </w:rPr>
        <w:t>[J].</w:t>
      </w:r>
      <w:r w:rsidR="00DA4F5F" w:rsidRPr="00083418">
        <w:rPr>
          <w:sz w:val="21"/>
          <w:szCs w:val="21"/>
        </w:rPr>
        <w:t xml:space="preserve"> </w:t>
      </w:r>
      <w:r w:rsidR="000F4471" w:rsidRPr="00083418">
        <w:rPr>
          <w:sz w:val="21"/>
          <w:szCs w:val="21"/>
        </w:rPr>
        <w:t>中国</w:t>
      </w:r>
      <w:r w:rsidR="00911233" w:rsidRPr="00083418">
        <w:rPr>
          <w:sz w:val="21"/>
          <w:szCs w:val="21"/>
        </w:rPr>
        <w:t>中药杂志</w:t>
      </w:r>
      <w:r w:rsidR="000F4471" w:rsidRPr="00083418">
        <w:rPr>
          <w:sz w:val="21"/>
          <w:szCs w:val="21"/>
        </w:rPr>
        <w:t>,</w:t>
      </w:r>
      <w:r w:rsidR="00DA4F5F" w:rsidRPr="00083418">
        <w:rPr>
          <w:sz w:val="21"/>
          <w:szCs w:val="21"/>
        </w:rPr>
        <w:t xml:space="preserve"> </w:t>
      </w:r>
      <w:r w:rsidR="000F4471" w:rsidRPr="00083418">
        <w:rPr>
          <w:sz w:val="21"/>
          <w:szCs w:val="21"/>
        </w:rPr>
        <w:t>2017,</w:t>
      </w:r>
      <w:r w:rsidR="00DA4F5F" w:rsidRPr="00083418">
        <w:rPr>
          <w:sz w:val="21"/>
          <w:szCs w:val="21"/>
        </w:rPr>
        <w:t xml:space="preserve"> </w:t>
      </w:r>
      <w:r w:rsidR="00911233" w:rsidRPr="00083418">
        <w:rPr>
          <w:sz w:val="21"/>
          <w:szCs w:val="21"/>
        </w:rPr>
        <w:t>42</w:t>
      </w:r>
      <w:r w:rsidR="000F4471" w:rsidRPr="00083418">
        <w:rPr>
          <w:sz w:val="21"/>
          <w:szCs w:val="21"/>
        </w:rPr>
        <w:t>(</w:t>
      </w:r>
      <w:r w:rsidR="00911233" w:rsidRPr="00083418">
        <w:rPr>
          <w:sz w:val="21"/>
          <w:szCs w:val="21"/>
        </w:rPr>
        <w:t>23</w:t>
      </w:r>
      <w:r w:rsidR="000F4471" w:rsidRPr="00083418">
        <w:rPr>
          <w:sz w:val="21"/>
          <w:szCs w:val="21"/>
        </w:rPr>
        <w:t>):</w:t>
      </w:r>
      <w:r w:rsidR="00DA4F5F" w:rsidRPr="00083418">
        <w:rPr>
          <w:sz w:val="21"/>
          <w:szCs w:val="21"/>
        </w:rPr>
        <w:t xml:space="preserve"> </w:t>
      </w:r>
      <w:r w:rsidR="00911233" w:rsidRPr="00083418">
        <w:rPr>
          <w:sz w:val="21"/>
          <w:szCs w:val="21"/>
        </w:rPr>
        <w:t>4514</w:t>
      </w:r>
      <w:r w:rsidR="000F4471" w:rsidRPr="00083418">
        <w:rPr>
          <w:sz w:val="21"/>
          <w:szCs w:val="21"/>
        </w:rPr>
        <w:t>-</w:t>
      </w:r>
      <w:r w:rsidR="00911233" w:rsidRPr="00083418">
        <w:rPr>
          <w:sz w:val="21"/>
          <w:szCs w:val="21"/>
        </w:rPr>
        <w:t>4519</w:t>
      </w:r>
      <w:r w:rsidR="00C27097" w:rsidRPr="00083418">
        <w:rPr>
          <w:sz w:val="21"/>
          <w:szCs w:val="21"/>
        </w:rPr>
        <w:t>.</w:t>
      </w:r>
    </w:p>
    <w:p w14:paraId="02A2C838" w14:textId="4E993151" w:rsidR="00BE4DB2" w:rsidRPr="00083418" w:rsidRDefault="00BE4DB2" w:rsidP="00BD29C9">
      <w:pPr>
        <w:adjustRightInd w:val="0"/>
        <w:snapToGrid w:val="0"/>
        <w:spacing w:line="360" w:lineRule="auto"/>
        <w:ind w:left="420" w:hangingChars="200" w:hanging="420"/>
        <w:rPr>
          <w:sz w:val="21"/>
          <w:szCs w:val="21"/>
        </w:rPr>
      </w:pPr>
      <w:r w:rsidRPr="00083418">
        <w:rPr>
          <w:sz w:val="21"/>
          <w:szCs w:val="21"/>
        </w:rPr>
        <w:t>[4]</w:t>
      </w:r>
      <w:r w:rsidR="00DB0C0B" w:rsidRPr="00083418">
        <w:rPr>
          <w:sz w:val="21"/>
          <w:szCs w:val="21"/>
        </w:rPr>
        <w:tab/>
      </w:r>
      <w:proofErr w:type="gramStart"/>
      <w:r w:rsidRPr="00083418">
        <w:rPr>
          <w:sz w:val="21"/>
          <w:szCs w:val="21"/>
        </w:rPr>
        <w:t>董瑞珍</w:t>
      </w:r>
      <w:proofErr w:type="gramEnd"/>
      <w:r w:rsidRPr="00083418">
        <w:rPr>
          <w:sz w:val="21"/>
          <w:szCs w:val="21"/>
        </w:rPr>
        <w:t xml:space="preserve">, </w:t>
      </w:r>
      <w:r w:rsidRPr="00083418">
        <w:rPr>
          <w:sz w:val="21"/>
          <w:szCs w:val="21"/>
        </w:rPr>
        <w:t>陈垣</w:t>
      </w:r>
      <w:r w:rsidR="00E139F0" w:rsidRPr="00083418">
        <w:rPr>
          <w:rFonts w:hint="eastAsia"/>
          <w:sz w:val="21"/>
          <w:szCs w:val="21"/>
        </w:rPr>
        <w:t>,</w:t>
      </w:r>
      <w:r w:rsidR="00E139F0" w:rsidRPr="00083418">
        <w:rPr>
          <w:sz w:val="21"/>
          <w:szCs w:val="21"/>
        </w:rPr>
        <w:t xml:space="preserve"> </w:t>
      </w:r>
      <w:r w:rsidRPr="00083418">
        <w:rPr>
          <w:sz w:val="21"/>
          <w:szCs w:val="21"/>
        </w:rPr>
        <w:t>郭凤霞</w:t>
      </w:r>
      <w:r w:rsidR="00DA4F5F" w:rsidRPr="00083418">
        <w:rPr>
          <w:rFonts w:hint="eastAsia"/>
          <w:sz w:val="21"/>
          <w:szCs w:val="21"/>
        </w:rPr>
        <w:t>,</w:t>
      </w:r>
      <w:r w:rsidR="00DA4F5F" w:rsidRPr="00083418">
        <w:rPr>
          <w:sz w:val="21"/>
          <w:szCs w:val="21"/>
        </w:rPr>
        <w:t xml:space="preserve"> </w:t>
      </w:r>
      <w:r w:rsidRPr="00083418">
        <w:rPr>
          <w:sz w:val="21"/>
          <w:szCs w:val="21"/>
        </w:rPr>
        <w:t>等</w:t>
      </w:r>
      <w:r w:rsidRPr="00083418">
        <w:rPr>
          <w:sz w:val="21"/>
          <w:szCs w:val="21"/>
        </w:rPr>
        <w:t>.</w:t>
      </w:r>
      <w:r w:rsidR="007418D4" w:rsidRPr="00083418">
        <w:rPr>
          <w:sz w:val="21"/>
          <w:szCs w:val="21"/>
        </w:rPr>
        <w:t xml:space="preserve"> </w:t>
      </w:r>
      <w:r w:rsidRPr="00083418">
        <w:rPr>
          <w:sz w:val="21"/>
          <w:szCs w:val="21"/>
        </w:rPr>
        <w:t>大黄</w:t>
      </w:r>
      <w:r w:rsidRPr="00083418">
        <w:rPr>
          <w:sz w:val="21"/>
          <w:szCs w:val="21"/>
        </w:rPr>
        <w:t>HPLC</w:t>
      </w:r>
      <w:r w:rsidRPr="00083418">
        <w:rPr>
          <w:sz w:val="21"/>
          <w:szCs w:val="21"/>
        </w:rPr>
        <w:t>指纹图谱建立</w:t>
      </w:r>
      <w:r w:rsidRPr="00083418">
        <w:rPr>
          <w:sz w:val="21"/>
          <w:szCs w:val="21"/>
        </w:rPr>
        <w:t>[J].</w:t>
      </w:r>
      <w:r w:rsidR="007418D4" w:rsidRPr="00083418">
        <w:rPr>
          <w:sz w:val="21"/>
          <w:szCs w:val="21"/>
        </w:rPr>
        <w:t xml:space="preserve"> </w:t>
      </w:r>
      <w:r w:rsidRPr="00083418">
        <w:rPr>
          <w:sz w:val="21"/>
          <w:szCs w:val="21"/>
        </w:rPr>
        <w:t>中成药</w:t>
      </w:r>
      <w:r w:rsidRPr="00083418">
        <w:rPr>
          <w:sz w:val="21"/>
          <w:szCs w:val="21"/>
        </w:rPr>
        <w:t>,</w:t>
      </w:r>
      <w:r w:rsidR="007418D4" w:rsidRPr="00083418">
        <w:rPr>
          <w:sz w:val="21"/>
          <w:szCs w:val="21"/>
        </w:rPr>
        <w:t xml:space="preserve"> </w:t>
      </w:r>
      <w:r w:rsidRPr="00083418">
        <w:rPr>
          <w:sz w:val="21"/>
          <w:szCs w:val="21"/>
        </w:rPr>
        <w:t>2020,</w:t>
      </w:r>
      <w:r w:rsidR="007418D4" w:rsidRPr="00083418">
        <w:rPr>
          <w:sz w:val="21"/>
          <w:szCs w:val="21"/>
        </w:rPr>
        <w:t xml:space="preserve"> </w:t>
      </w:r>
      <w:r w:rsidRPr="00083418">
        <w:rPr>
          <w:sz w:val="21"/>
          <w:szCs w:val="21"/>
        </w:rPr>
        <w:t>42(9):</w:t>
      </w:r>
      <w:r w:rsidR="007418D4" w:rsidRPr="00083418">
        <w:rPr>
          <w:sz w:val="21"/>
          <w:szCs w:val="21"/>
        </w:rPr>
        <w:t xml:space="preserve"> </w:t>
      </w:r>
      <w:r w:rsidRPr="00083418">
        <w:rPr>
          <w:sz w:val="21"/>
          <w:szCs w:val="21"/>
        </w:rPr>
        <w:t>2505-</w:t>
      </w:r>
      <w:r w:rsidR="003B0F65" w:rsidRPr="00083418">
        <w:rPr>
          <w:sz w:val="21"/>
          <w:szCs w:val="21"/>
        </w:rPr>
        <w:t>2510</w:t>
      </w:r>
      <w:r w:rsidR="007418D4" w:rsidRPr="00083418">
        <w:rPr>
          <w:sz w:val="21"/>
          <w:szCs w:val="21"/>
        </w:rPr>
        <w:t>.</w:t>
      </w:r>
    </w:p>
    <w:p w14:paraId="676E7385" w14:textId="71D8517B" w:rsidR="000F4471" w:rsidRPr="00083418" w:rsidRDefault="000F4471" w:rsidP="00BD29C9">
      <w:pPr>
        <w:adjustRightInd w:val="0"/>
        <w:snapToGrid w:val="0"/>
        <w:spacing w:line="360" w:lineRule="auto"/>
        <w:ind w:left="420" w:hangingChars="200" w:hanging="420"/>
        <w:rPr>
          <w:sz w:val="21"/>
          <w:szCs w:val="21"/>
        </w:rPr>
      </w:pPr>
      <w:r w:rsidRPr="00083418">
        <w:rPr>
          <w:sz w:val="21"/>
          <w:szCs w:val="21"/>
        </w:rPr>
        <w:t>[</w:t>
      </w:r>
      <w:r w:rsidR="003B0F65" w:rsidRPr="00083418">
        <w:rPr>
          <w:sz w:val="21"/>
          <w:szCs w:val="21"/>
        </w:rPr>
        <w:t>5</w:t>
      </w:r>
      <w:r w:rsidRPr="00083418">
        <w:rPr>
          <w:sz w:val="21"/>
          <w:szCs w:val="21"/>
        </w:rPr>
        <w:t>]</w:t>
      </w:r>
      <w:r w:rsidR="00DB0C0B" w:rsidRPr="00083418">
        <w:rPr>
          <w:sz w:val="21"/>
          <w:szCs w:val="21"/>
        </w:rPr>
        <w:tab/>
      </w:r>
      <w:r w:rsidR="00911233" w:rsidRPr="00083418">
        <w:rPr>
          <w:sz w:val="21"/>
          <w:szCs w:val="21"/>
        </w:rPr>
        <w:t>赵曼佳</w:t>
      </w:r>
      <w:r w:rsidRPr="00083418">
        <w:rPr>
          <w:sz w:val="21"/>
          <w:szCs w:val="21"/>
        </w:rPr>
        <w:t>,</w:t>
      </w:r>
      <w:r w:rsidR="009A4059" w:rsidRPr="00083418">
        <w:rPr>
          <w:sz w:val="21"/>
          <w:szCs w:val="21"/>
        </w:rPr>
        <w:t xml:space="preserve"> </w:t>
      </w:r>
      <w:r w:rsidR="00911233" w:rsidRPr="00083418">
        <w:rPr>
          <w:sz w:val="21"/>
          <w:szCs w:val="21"/>
        </w:rPr>
        <w:t>赵嵘</w:t>
      </w:r>
      <w:r w:rsidRPr="00083418">
        <w:rPr>
          <w:sz w:val="21"/>
          <w:szCs w:val="21"/>
        </w:rPr>
        <w:t>,</w:t>
      </w:r>
      <w:r w:rsidR="009A4059" w:rsidRPr="00083418">
        <w:rPr>
          <w:sz w:val="21"/>
          <w:szCs w:val="21"/>
        </w:rPr>
        <w:t xml:space="preserve"> </w:t>
      </w:r>
      <w:r w:rsidR="00911233" w:rsidRPr="00083418">
        <w:rPr>
          <w:sz w:val="21"/>
          <w:szCs w:val="21"/>
        </w:rPr>
        <w:t>代</w:t>
      </w:r>
      <w:proofErr w:type="gramStart"/>
      <w:r w:rsidR="00911233" w:rsidRPr="00083418">
        <w:rPr>
          <w:sz w:val="21"/>
          <w:szCs w:val="21"/>
        </w:rPr>
        <w:t>云桃</w:t>
      </w:r>
      <w:r w:rsidR="009A4059" w:rsidRPr="00083418">
        <w:rPr>
          <w:rFonts w:hint="eastAsia"/>
          <w:sz w:val="21"/>
          <w:szCs w:val="21"/>
        </w:rPr>
        <w:t>,</w:t>
      </w:r>
      <w:proofErr w:type="gramEnd"/>
      <w:r w:rsidR="009A4059" w:rsidRPr="00083418">
        <w:rPr>
          <w:sz w:val="21"/>
          <w:szCs w:val="21"/>
        </w:rPr>
        <w:t xml:space="preserve"> </w:t>
      </w:r>
      <w:r w:rsidRPr="00083418">
        <w:rPr>
          <w:sz w:val="21"/>
          <w:szCs w:val="21"/>
        </w:rPr>
        <w:t>等</w:t>
      </w:r>
      <w:r w:rsidRPr="00083418">
        <w:rPr>
          <w:sz w:val="21"/>
          <w:szCs w:val="21"/>
        </w:rPr>
        <w:t>.</w:t>
      </w:r>
      <w:r w:rsidR="009A4059" w:rsidRPr="00083418">
        <w:rPr>
          <w:sz w:val="21"/>
          <w:szCs w:val="21"/>
        </w:rPr>
        <w:t xml:space="preserve"> </w:t>
      </w:r>
      <w:r w:rsidR="00911233" w:rsidRPr="00083418">
        <w:rPr>
          <w:sz w:val="21"/>
          <w:szCs w:val="21"/>
        </w:rPr>
        <w:t>大黄标准汤剂质量评价</w:t>
      </w:r>
      <w:r w:rsidRPr="00083418">
        <w:rPr>
          <w:sz w:val="21"/>
          <w:szCs w:val="21"/>
        </w:rPr>
        <w:t>[J].</w:t>
      </w:r>
      <w:r w:rsidR="009A4059" w:rsidRPr="00083418">
        <w:rPr>
          <w:sz w:val="21"/>
          <w:szCs w:val="21"/>
        </w:rPr>
        <w:t xml:space="preserve"> </w:t>
      </w:r>
      <w:r w:rsidR="00911233" w:rsidRPr="00083418">
        <w:rPr>
          <w:sz w:val="21"/>
          <w:szCs w:val="21"/>
        </w:rPr>
        <w:t>中国中药杂志</w:t>
      </w:r>
      <w:r w:rsidRPr="00083418">
        <w:rPr>
          <w:sz w:val="21"/>
          <w:szCs w:val="21"/>
        </w:rPr>
        <w:t>,</w:t>
      </w:r>
      <w:r w:rsidR="009A4059" w:rsidRPr="00083418">
        <w:rPr>
          <w:sz w:val="21"/>
          <w:szCs w:val="21"/>
        </w:rPr>
        <w:t xml:space="preserve"> </w:t>
      </w:r>
      <w:r w:rsidR="00911233" w:rsidRPr="00083418">
        <w:rPr>
          <w:sz w:val="21"/>
          <w:szCs w:val="21"/>
        </w:rPr>
        <w:t>2018,</w:t>
      </w:r>
      <w:r w:rsidR="009A4059" w:rsidRPr="00083418">
        <w:rPr>
          <w:sz w:val="21"/>
          <w:szCs w:val="21"/>
        </w:rPr>
        <w:t xml:space="preserve"> </w:t>
      </w:r>
      <w:r w:rsidR="00911233" w:rsidRPr="00083418">
        <w:rPr>
          <w:sz w:val="21"/>
          <w:szCs w:val="21"/>
        </w:rPr>
        <w:t>43</w:t>
      </w:r>
      <w:r w:rsidRPr="00083418">
        <w:rPr>
          <w:sz w:val="21"/>
          <w:szCs w:val="21"/>
        </w:rPr>
        <w:t>(</w:t>
      </w:r>
      <w:r w:rsidR="00911233" w:rsidRPr="00083418">
        <w:rPr>
          <w:sz w:val="21"/>
          <w:szCs w:val="21"/>
        </w:rPr>
        <w:t>5</w:t>
      </w:r>
      <w:r w:rsidRPr="00083418">
        <w:rPr>
          <w:sz w:val="21"/>
          <w:szCs w:val="21"/>
        </w:rPr>
        <w:t>):</w:t>
      </w:r>
      <w:r w:rsidR="009A4059" w:rsidRPr="00083418">
        <w:rPr>
          <w:sz w:val="21"/>
          <w:szCs w:val="21"/>
        </w:rPr>
        <w:t xml:space="preserve"> </w:t>
      </w:r>
      <w:r w:rsidR="00911233" w:rsidRPr="00083418">
        <w:rPr>
          <w:sz w:val="21"/>
          <w:szCs w:val="21"/>
        </w:rPr>
        <w:t>861</w:t>
      </w:r>
      <w:r w:rsidRPr="00083418">
        <w:rPr>
          <w:sz w:val="21"/>
          <w:szCs w:val="21"/>
        </w:rPr>
        <w:t>-</w:t>
      </w:r>
      <w:r w:rsidR="00911233" w:rsidRPr="00083418">
        <w:rPr>
          <w:sz w:val="21"/>
          <w:szCs w:val="21"/>
        </w:rPr>
        <w:t>867</w:t>
      </w:r>
      <w:r w:rsidR="009A4059" w:rsidRPr="00083418">
        <w:rPr>
          <w:sz w:val="21"/>
          <w:szCs w:val="21"/>
        </w:rPr>
        <w:t>.</w:t>
      </w:r>
    </w:p>
    <w:p w14:paraId="58236AA4" w14:textId="3127201A" w:rsidR="000F4471" w:rsidRPr="00083418" w:rsidRDefault="000F4471" w:rsidP="00BD29C9">
      <w:pPr>
        <w:adjustRightInd w:val="0"/>
        <w:snapToGrid w:val="0"/>
        <w:spacing w:line="360" w:lineRule="auto"/>
        <w:ind w:left="420" w:hangingChars="200" w:hanging="420"/>
        <w:rPr>
          <w:sz w:val="21"/>
          <w:szCs w:val="21"/>
        </w:rPr>
      </w:pPr>
      <w:r w:rsidRPr="00083418">
        <w:rPr>
          <w:sz w:val="21"/>
          <w:szCs w:val="21"/>
        </w:rPr>
        <w:t>[</w:t>
      </w:r>
      <w:r w:rsidR="003B0F65" w:rsidRPr="00083418">
        <w:rPr>
          <w:sz w:val="21"/>
          <w:szCs w:val="21"/>
        </w:rPr>
        <w:t>6</w:t>
      </w:r>
      <w:r w:rsidRPr="00083418">
        <w:rPr>
          <w:sz w:val="21"/>
          <w:szCs w:val="21"/>
        </w:rPr>
        <w:t>]</w:t>
      </w:r>
      <w:r w:rsidR="00DB0C0B" w:rsidRPr="00083418">
        <w:rPr>
          <w:sz w:val="21"/>
          <w:szCs w:val="21"/>
        </w:rPr>
        <w:tab/>
      </w:r>
      <w:r w:rsidR="00412C36" w:rsidRPr="00083418">
        <w:rPr>
          <w:sz w:val="21"/>
          <w:szCs w:val="21"/>
        </w:rPr>
        <w:t>李丹</w:t>
      </w:r>
      <w:proofErr w:type="gramStart"/>
      <w:r w:rsidR="00412C36" w:rsidRPr="00083418">
        <w:rPr>
          <w:sz w:val="21"/>
          <w:szCs w:val="21"/>
        </w:rPr>
        <w:t>丹</w:t>
      </w:r>
      <w:proofErr w:type="gramEnd"/>
      <w:r w:rsidRPr="00083418">
        <w:rPr>
          <w:sz w:val="21"/>
          <w:szCs w:val="21"/>
        </w:rPr>
        <w:t>,</w:t>
      </w:r>
      <w:r w:rsidR="00873CDD" w:rsidRPr="00083418">
        <w:rPr>
          <w:sz w:val="21"/>
          <w:szCs w:val="21"/>
        </w:rPr>
        <w:t xml:space="preserve"> </w:t>
      </w:r>
      <w:r w:rsidR="00412C36" w:rsidRPr="00083418">
        <w:rPr>
          <w:sz w:val="21"/>
          <w:szCs w:val="21"/>
        </w:rPr>
        <w:t>张慧</w:t>
      </w:r>
      <w:r w:rsidRPr="00083418">
        <w:rPr>
          <w:sz w:val="21"/>
          <w:szCs w:val="21"/>
        </w:rPr>
        <w:t>,</w:t>
      </w:r>
      <w:r w:rsidR="00873CDD" w:rsidRPr="00083418">
        <w:rPr>
          <w:sz w:val="21"/>
          <w:szCs w:val="21"/>
        </w:rPr>
        <w:t xml:space="preserve"> </w:t>
      </w:r>
      <w:r w:rsidR="00412C36" w:rsidRPr="00083418">
        <w:rPr>
          <w:sz w:val="21"/>
          <w:szCs w:val="21"/>
        </w:rPr>
        <w:t>李思雨</w:t>
      </w:r>
      <w:r w:rsidR="00873CDD" w:rsidRPr="00083418">
        <w:rPr>
          <w:rFonts w:hint="eastAsia"/>
          <w:sz w:val="21"/>
          <w:szCs w:val="21"/>
        </w:rPr>
        <w:t>,</w:t>
      </w:r>
      <w:r w:rsidR="00873CDD" w:rsidRPr="00083418">
        <w:rPr>
          <w:sz w:val="21"/>
          <w:szCs w:val="21"/>
        </w:rPr>
        <w:t xml:space="preserve"> </w:t>
      </w:r>
      <w:r w:rsidRPr="00083418">
        <w:rPr>
          <w:sz w:val="21"/>
          <w:szCs w:val="21"/>
        </w:rPr>
        <w:t>等</w:t>
      </w:r>
      <w:r w:rsidRPr="00083418">
        <w:rPr>
          <w:sz w:val="21"/>
          <w:szCs w:val="21"/>
        </w:rPr>
        <w:t>.</w:t>
      </w:r>
      <w:r w:rsidR="00873CDD" w:rsidRPr="00083418">
        <w:rPr>
          <w:sz w:val="21"/>
          <w:szCs w:val="21"/>
        </w:rPr>
        <w:t xml:space="preserve"> </w:t>
      </w:r>
      <w:r w:rsidR="00CA35D8" w:rsidRPr="00083418">
        <w:rPr>
          <w:rFonts w:hint="eastAsia"/>
          <w:sz w:val="21"/>
          <w:szCs w:val="21"/>
        </w:rPr>
        <w:t>基于</w:t>
      </w:r>
      <w:r w:rsidR="00CA35D8" w:rsidRPr="00083418">
        <w:rPr>
          <w:rFonts w:hint="eastAsia"/>
          <w:sz w:val="21"/>
          <w:szCs w:val="21"/>
        </w:rPr>
        <w:t>HPLC</w:t>
      </w:r>
      <w:r w:rsidR="00CA35D8" w:rsidRPr="00083418">
        <w:rPr>
          <w:rFonts w:hint="eastAsia"/>
          <w:sz w:val="21"/>
          <w:szCs w:val="21"/>
        </w:rPr>
        <w:t>指纹图谱及</w:t>
      </w:r>
      <w:r w:rsidR="00CA35D8" w:rsidRPr="00083418">
        <w:rPr>
          <w:rFonts w:hint="eastAsia"/>
          <w:sz w:val="21"/>
          <w:szCs w:val="21"/>
        </w:rPr>
        <w:t>UPLC-Q-TOF-MS</w:t>
      </w:r>
      <w:r w:rsidR="00CA35D8" w:rsidRPr="00083418">
        <w:rPr>
          <w:rFonts w:hint="eastAsia"/>
          <w:sz w:val="21"/>
          <w:szCs w:val="21"/>
        </w:rPr>
        <w:t>法的</w:t>
      </w:r>
      <w:r w:rsidR="00CA35D8" w:rsidRPr="00083418">
        <w:rPr>
          <w:rFonts w:hint="eastAsia"/>
          <w:sz w:val="21"/>
          <w:szCs w:val="21"/>
        </w:rPr>
        <w:t>3</w:t>
      </w:r>
      <w:r w:rsidR="00CA35D8" w:rsidRPr="00083418">
        <w:rPr>
          <w:rFonts w:hint="eastAsia"/>
          <w:sz w:val="21"/>
          <w:szCs w:val="21"/>
        </w:rPr>
        <w:t>种不同来源大黄差异成分研究</w:t>
      </w:r>
      <w:r w:rsidR="00D60D71" w:rsidRPr="00083418">
        <w:rPr>
          <w:sz w:val="21"/>
          <w:szCs w:val="21"/>
        </w:rPr>
        <w:t>[J].</w:t>
      </w:r>
      <w:r w:rsidR="00873CDD" w:rsidRPr="00083418">
        <w:rPr>
          <w:sz w:val="21"/>
          <w:szCs w:val="21"/>
        </w:rPr>
        <w:t xml:space="preserve"> </w:t>
      </w:r>
      <w:r w:rsidR="00412C36" w:rsidRPr="00083418">
        <w:rPr>
          <w:sz w:val="21"/>
          <w:szCs w:val="21"/>
        </w:rPr>
        <w:t>中国药房</w:t>
      </w:r>
      <w:r w:rsidR="00D60D71" w:rsidRPr="00083418">
        <w:rPr>
          <w:sz w:val="21"/>
          <w:szCs w:val="21"/>
        </w:rPr>
        <w:t>,</w:t>
      </w:r>
      <w:r w:rsidR="00873CDD" w:rsidRPr="00083418">
        <w:rPr>
          <w:sz w:val="21"/>
          <w:szCs w:val="21"/>
        </w:rPr>
        <w:t xml:space="preserve"> </w:t>
      </w:r>
      <w:r w:rsidR="00D60D71" w:rsidRPr="00083418">
        <w:rPr>
          <w:sz w:val="21"/>
          <w:szCs w:val="21"/>
        </w:rPr>
        <w:t>20</w:t>
      </w:r>
      <w:r w:rsidR="00412C36" w:rsidRPr="00083418">
        <w:rPr>
          <w:sz w:val="21"/>
          <w:szCs w:val="21"/>
        </w:rPr>
        <w:t>19,</w:t>
      </w:r>
      <w:r w:rsidR="00873CDD" w:rsidRPr="00083418">
        <w:rPr>
          <w:sz w:val="21"/>
          <w:szCs w:val="21"/>
        </w:rPr>
        <w:t xml:space="preserve"> </w:t>
      </w:r>
      <w:r w:rsidR="00412C36" w:rsidRPr="00083418">
        <w:rPr>
          <w:sz w:val="21"/>
          <w:szCs w:val="21"/>
        </w:rPr>
        <w:t>30</w:t>
      </w:r>
      <w:r w:rsidR="00D60D71" w:rsidRPr="00083418">
        <w:rPr>
          <w:sz w:val="21"/>
          <w:szCs w:val="21"/>
        </w:rPr>
        <w:t>(</w:t>
      </w:r>
      <w:r w:rsidR="00412C36" w:rsidRPr="00083418">
        <w:rPr>
          <w:sz w:val="21"/>
          <w:szCs w:val="21"/>
        </w:rPr>
        <w:t>23</w:t>
      </w:r>
      <w:r w:rsidR="00D60D71" w:rsidRPr="00083418">
        <w:rPr>
          <w:sz w:val="21"/>
          <w:szCs w:val="21"/>
        </w:rPr>
        <w:t>):</w:t>
      </w:r>
      <w:r w:rsidR="00873CDD" w:rsidRPr="00083418">
        <w:rPr>
          <w:sz w:val="21"/>
          <w:szCs w:val="21"/>
        </w:rPr>
        <w:t xml:space="preserve"> </w:t>
      </w:r>
      <w:r w:rsidR="00412C36" w:rsidRPr="00083418">
        <w:rPr>
          <w:sz w:val="21"/>
          <w:szCs w:val="21"/>
        </w:rPr>
        <w:t>3240</w:t>
      </w:r>
      <w:r w:rsidR="00D60D71" w:rsidRPr="00083418">
        <w:rPr>
          <w:sz w:val="21"/>
          <w:szCs w:val="21"/>
        </w:rPr>
        <w:t>-</w:t>
      </w:r>
      <w:r w:rsidR="00412C36" w:rsidRPr="00083418">
        <w:rPr>
          <w:sz w:val="21"/>
          <w:szCs w:val="21"/>
        </w:rPr>
        <w:t>3245</w:t>
      </w:r>
      <w:r w:rsidR="00873CDD" w:rsidRPr="00083418">
        <w:rPr>
          <w:sz w:val="21"/>
          <w:szCs w:val="21"/>
        </w:rPr>
        <w:t>.</w:t>
      </w:r>
    </w:p>
    <w:p w14:paraId="414DDD08" w14:textId="1D2E65DC" w:rsidR="00D60D71" w:rsidRPr="00083418" w:rsidRDefault="00D60D71" w:rsidP="00BD29C9">
      <w:pPr>
        <w:adjustRightInd w:val="0"/>
        <w:snapToGrid w:val="0"/>
        <w:spacing w:line="360" w:lineRule="auto"/>
        <w:ind w:left="420" w:hangingChars="200" w:hanging="420"/>
        <w:rPr>
          <w:sz w:val="21"/>
          <w:szCs w:val="21"/>
        </w:rPr>
      </w:pPr>
      <w:r w:rsidRPr="00083418">
        <w:rPr>
          <w:sz w:val="21"/>
          <w:szCs w:val="21"/>
        </w:rPr>
        <w:t>[</w:t>
      </w:r>
      <w:r w:rsidR="003B0F65" w:rsidRPr="00083418">
        <w:rPr>
          <w:sz w:val="21"/>
          <w:szCs w:val="21"/>
        </w:rPr>
        <w:t>7</w:t>
      </w:r>
      <w:r w:rsidRPr="00083418">
        <w:rPr>
          <w:sz w:val="21"/>
          <w:szCs w:val="21"/>
        </w:rPr>
        <w:t>]</w:t>
      </w:r>
      <w:r w:rsidR="00DB0C0B" w:rsidRPr="00083418">
        <w:rPr>
          <w:sz w:val="21"/>
          <w:szCs w:val="21"/>
        </w:rPr>
        <w:tab/>
      </w:r>
      <w:r w:rsidR="00412C36" w:rsidRPr="00083418">
        <w:rPr>
          <w:sz w:val="21"/>
          <w:szCs w:val="21"/>
        </w:rPr>
        <w:t>严辉</w:t>
      </w:r>
      <w:r w:rsidR="00412C36" w:rsidRPr="00083418">
        <w:rPr>
          <w:sz w:val="21"/>
          <w:szCs w:val="21"/>
        </w:rPr>
        <w:t>,</w:t>
      </w:r>
      <w:r w:rsidR="00CA35D8" w:rsidRPr="00083418">
        <w:rPr>
          <w:sz w:val="21"/>
          <w:szCs w:val="21"/>
        </w:rPr>
        <w:t xml:space="preserve"> </w:t>
      </w:r>
      <w:proofErr w:type="gramStart"/>
      <w:r w:rsidR="00412C36" w:rsidRPr="00083418">
        <w:rPr>
          <w:sz w:val="21"/>
          <w:szCs w:val="21"/>
        </w:rPr>
        <w:t>谢舒平</w:t>
      </w:r>
      <w:proofErr w:type="gramEnd"/>
      <w:r w:rsidR="00CA35D8" w:rsidRPr="00083418">
        <w:rPr>
          <w:rFonts w:hint="eastAsia"/>
          <w:sz w:val="21"/>
          <w:szCs w:val="21"/>
        </w:rPr>
        <w:t>,</w:t>
      </w:r>
      <w:r w:rsidR="00CA35D8" w:rsidRPr="00083418">
        <w:rPr>
          <w:sz w:val="21"/>
          <w:szCs w:val="21"/>
        </w:rPr>
        <w:t xml:space="preserve"> </w:t>
      </w:r>
      <w:proofErr w:type="gramStart"/>
      <w:r w:rsidR="00412C36" w:rsidRPr="00083418">
        <w:rPr>
          <w:sz w:val="21"/>
          <w:szCs w:val="21"/>
        </w:rPr>
        <w:t>濮宗</w:t>
      </w:r>
      <w:proofErr w:type="gramEnd"/>
      <w:r w:rsidR="00412C36" w:rsidRPr="00083418">
        <w:rPr>
          <w:sz w:val="21"/>
          <w:szCs w:val="21"/>
        </w:rPr>
        <w:t>进</w:t>
      </w:r>
      <w:r w:rsidR="00CA35D8" w:rsidRPr="00083418">
        <w:rPr>
          <w:rFonts w:hint="eastAsia"/>
          <w:sz w:val="21"/>
          <w:szCs w:val="21"/>
        </w:rPr>
        <w:t>,</w:t>
      </w:r>
      <w:r w:rsidR="00CA35D8" w:rsidRPr="00083418">
        <w:rPr>
          <w:sz w:val="21"/>
          <w:szCs w:val="21"/>
        </w:rPr>
        <w:t xml:space="preserve"> </w:t>
      </w:r>
      <w:r w:rsidRPr="00083418">
        <w:rPr>
          <w:sz w:val="21"/>
          <w:szCs w:val="21"/>
        </w:rPr>
        <w:t>等</w:t>
      </w:r>
      <w:r w:rsidRPr="00083418">
        <w:rPr>
          <w:sz w:val="21"/>
          <w:szCs w:val="21"/>
        </w:rPr>
        <w:t>.</w:t>
      </w:r>
      <w:r w:rsidR="00CA35D8" w:rsidRPr="00083418">
        <w:rPr>
          <w:sz w:val="21"/>
          <w:szCs w:val="21"/>
        </w:rPr>
        <w:t xml:space="preserve"> </w:t>
      </w:r>
      <w:r w:rsidR="00412C36" w:rsidRPr="00083418">
        <w:rPr>
          <w:sz w:val="21"/>
          <w:szCs w:val="21"/>
        </w:rPr>
        <w:t>基于</w:t>
      </w:r>
      <w:r w:rsidR="00412C36" w:rsidRPr="00083418">
        <w:rPr>
          <w:sz w:val="21"/>
          <w:szCs w:val="21"/>
        </w:rPr>
        <w:t>UPLC-PDA</w:t>
      </w:r>
      <w:r w:rsidR="00412C36" w:rsidRPr="00083418">
        <w:rPr>
          <w:sz w:val="21"/>
          <w:szCs w:val="21"/>
        </w:rPr>
        <w:t>指纹图谱及多成分含量的化学模式识别</w:t>
      </w:r>
      <w:proofErr w:type="gramStart"/>
      <w:r w:rsidR="00412C36" w:rsidRPr="00083418">
        <w:rPr>
          <w:sz w:val="21"/>
          <w:szCs w:val="21"/>
        </w:rPr>
        <w:t>法评价</w:t>
      </w:r>
      <w:proofErr w:type="gramEnd"/>
      <w:r w:rsidR="00412C36" w:rsidRPr="00083418">
        <w:rPr>
          <w:sz w:val="21"/>
          <w:szCs w:val="21"/>
        </w:rPr>
        <w:t>大黄质量</w:t>
      </w:r>
      <w:r w:rsidRPr="00083418">
        <w:rPr>
          <w:sz w:val="21"/>
          <w:szCs w:val="21"/>
        </w:rPr>
        <w:t>[J].</w:t>
      </w:r>
      <w:r w:rsidR="00CA35D8" w:rsidRPr="00083418">
        <w:rPr>
          <w:sz w:val="21"/>
          <w:szCs w:val="21"/>
        </w:rPr>
        <w:t xml:space="preserve"> </w:t>
      </w:r>
      <w:r w:rsidR="00412C36" w:rsidRPr="00083418">
        <w:rPr>
          <w:sz w:val="21"/>
          <w:szCs w:val="21"/>
        </w:rPr>
        <w:t>中草药</w:t>
      </w:r>
      <w:r w:rsidRPr="00083418">
        <w:rPr>
          <w:sz w:val="21"/>
          <w:szCs w:val="21"/>
        </w:rPr>
        <w:t>,</w:t>
      </w:r>
      <w:r w:rsidR="00643D33" w:rsidRPr="00083418">
        <w:rPr>
          <w:sz w:val="21"/>
          <w:szCs w:val="21"/>
        </w:rPr>
        <w:t xml:space="preserve"> </w:t>
      </w:r>
      <w:r w:rsidRPr="00083418">
        <w:rPr>
          <w:sz w:val="21"/>
          <w:szCs w:val="21"/>
        </w:rPr>
        <w:t>20</w:t>
      </w:r>
      <w:r w:rsidR="00412C36" w:rsidRPr="00083418">
        <w:rPr>
          <w:sz w:val="21"/>
          <w:szCs w:val="21"/>
        </w:rPr>
        <w:t>20,</w:t>
      </w:r>
      <w:r w:rsidR="00643D33" w:rsidRPr="00083418">
        <w:rPr>
          <w:sz w:val="21"/>
          <w:szCs w:val="21"/>
        </w:rPr>
        <w:t xml:space="preserve"> </w:t>
      </w:r>
      <w:r w:rsidR="00412C36" w:rsidRPr="00083418">
        <w:rPr>
          <w:sz w:val="21"/>
          <w:szCs w:val="21"/>
        </w:rPr>
        <w:t>51</w:t>
      </w:r>
      <w:r w:rsidRPr="00083418">
        <w:rPr>
          <w:sz w:val="21"/>
          <w:szCs w:val="21"/>
        </w:rPr>
        <w:t>(9):</w:t>
      </w:r>
      <w:r w:rsidR="00643D33" w:rsidRPr="00083418">
        <w:rPr>
          <w:sz w:val="21"/>
          <w:szCs w:val="21"/>
        </w:rPr>
        <w:t xml:space="preserve"> </w:t>
      </w:r>
      <w:r w:rsidR="00412C36" w:rsidRPr="00083418">
        <w:rPr>
          <w:sz w:val="21"/>
          <w:szCs w:val="21"/>
        </w:rPr>
        <w:t>4755</w:t>
      </w:r>
      <w:r w:rsidRPr="00083418">
        <w:rPr>
          <w:sz w:val="21"/>
          <w:szCs w:val="21"/>
        </w:rPr>
        <w:t>-</w:t>
      </w:r>
      <w:r w:rsidR="0026512C" w:rsidRPr="00083418">
        <w:rPr>
          <w:sz w:val="21"/>
          <w:szCs w:val="21"/>
        </w:rPr>
        <w:t>4762</w:t>
      </w:r>
      <w:r w:rsidR="00643D33" w:rsidRPr="00083418">
        <w:rPr>
          <w:sz w:val="21"/>
          <w:szCs w:val="21"/>
        </w:rPr>
        <w:t>.</w:t>
      </w:r>
    </w:p>
    <w:p w14:paraId="67D3969D" w14:textId="37FF5FDB" w:rsidR="005B015E" w:rsidRPr="00083418" w:rsidRDefault="005B015E" w:rsidP="00BD29C9">
      <w:pPr>
        <w:adjustRightInd w:val="0"/>
        <w:snapToGrid w:val="0"/>
        <w:spacing w:line="360" w:lineRule="auto"/>
        <w:ind w:left="420" w:hangingChars="200" w:hanging="420"/>
        <w:rPr>
          <w:sz w:val="21"/>
          <w:szCs w:val="21"/>
        </w:rPr>
      </w:pPr>
      <w:r w:rsidRPr="00083418">
        <w:rPr>
          <w:sz w:val="21"/>
          <w:szCs w:val="21"/>
        </w:rPr>
        <w:t>[8]</w:t>
      </w:r>
      <w:r w:rsidR="00DB0C0B" w:rsidRPr="00083418">
        <w:rPr>
          <w:sz w:val="21"/>
          <w:szCs w:val="21"/>
        </w:rPr>
        <w:tab/>
      </w:r>
      <w:r w:rsidRPr="00083418">
        <w:rPr>
          <w:sz w:val="21"/>
          <w:szCs w:val="21"/>
        </w:rPr>
        <w:t>袁振海</w:t>
      </w:r>
      <w:r w:rsidRPr="00083418">
        <w:rPr>
          <w:sz w:val="21"/>
          <w:szCs w:val="21"/>
        </w:rPr>
        <w:t>,</w:t>
      </w:r>
      <w:r w:rsidR="00054D1D" w:rsidRPr="00083418">
        <w:rPr>
          <w:sz w:val="21"/>
          <w:szCs w:val="21"/>
        </w:rPr>
        <w:t xml:space="preserve"> </w:t>
      </w:r>
      <w:r w:rsidRPr="00083418">
        <w:rPr>
          <w:sz w:val="21"/>
          <w:szCs w:val="21"/>
        </w:rPr>
        <w:t>贾婵媛</w:t>
      </w:r>
      <w:r w:rsidRPr="00083418">
        <w:rPr>
          <w:sz w:val="21"/>
          <w:szCs w:val="21"/>
        </w:rPr>
        <w:t>,</w:t>
      </w:r>
      <w:r w:rsidR="00054D1D" w:rsidRPr="00083418">
        <w:rPr>
          <w:sz w:val="21"/>
          <w:szCs w:val="21"/>
        </w:rPr>
        <w:t xml:space="preserve"> </w:t>
      </w:r>
      <w:r w:rsidRPr="00083418">
        <w:rPr>
          <w:sz w:val="21"/>
          <w:szCs w:val="21"/>
        </w:rPr>
        <w:t>陈彬合</w:t>
      </w:r>
      <w:r w:rsidRPr="00083418">
        <w:rPr>
          <w:sz w:val="21"/>
          <w:szCs w:val="21"/>
        </w:rPr>
        <w:t>.</w:t>
      </w:r>
      <w:r w:rsidR="009F19F4" w:rsidRPr="00083418">
        <w:rPr>
          <w:sz w:val="21"/>
          <w:szCs w:val="21"/>
        </w:rPr>
        <w:t xml:space="preserve"> </w:t>
      </w:r>
      <w:r w:rsidRPr="00083418">
        <w:rPr>
          <w:sz w:val="21"/>
          <w:szCs w:val="21"/>
        </w:rPr>
        <w:t>三七药材</w:t>
      </w:r>
      <w:r w:rsidRPr="00083418">
        <w:rPr>
          <w:sz w:val="21"/>
          <w:szCs w:val="21"/>
        </w:rPr>
        <w:t>HPLC</w:t>
      </w:r>
      <w:r w:rsidRPr="00083418">
        <w:rPr>
          <w:sz w:val="21"/>
          <w:szCs w:val="21"/>
        </w:rPr>
        <w:t>指纹图谱的优化研究</w:t>
      </w:r>
      <w:r w:rsidRPr="00083418">
        <w:rPr>
          <w:sz w:val="21"/>
          <w:szCs w:val="21"/>
        </w:rPr>
        <w:t>[J].</w:t>
      </w:r>
      <w:r w:rsidR="009F19F4" w:rsidRPr="00083418">
        <w:rPr>
          <w:sz w:val="21"/>
          <w:szCs w:val="21"/>
        </w:rPr>
        <w:t xml:space="preserve"> </w:t>
      </w:r>
      <w:r w:rsidRPr="00083418">
        <w:rPr>
          <w:sz w:val="21"/>
          <w:szCs w:val="21"/>
        </w:rPr>
        <w:t>食品与药品</w:t>
      </w:r>
      <w:r w:rsidRPr="00083418">
        <w:rPr>
          <w:sz w:val="21"/>
          <w:szCs w:val="21"/>
        </w:rPr>
        <w:t>,</w:t>
      </w:r>
      <w:r w:rsidR="009F19F4" w:rsidRPr="00083418">
        <w:rPr>
          <w:sz w:val="21"/>
          <w:szCs w:val="21"/>
        </w:rPr>
        <w:t xml:space="preserve"> </w:t>
      </w:r>
      <w:r w:rsidRPr="00083418">
        <w:rPr>
          <w:sz w:val="21"/>
          <w:szCs w:val="21"/>
        </w:rPr>
        <w:t>2019,</w:t>
      </w:r>
      <w:r w:rsidR="009F19F4" w:rsidRPr="00083418">
        <w:rPr>
          <w:sz w:val="21"/>
          <w:szCs w:val="21"/>
        </w:rPr>
        <w:t xml:space="preserve"> </w:t>
      </w:r>
      <w:r w:rsidRPr="00083418">
        <w:rPr>
          <w:sz w:val="21"/>
          <w:szCs w:val="21"/>
        </w:rPr>
        <w:t>21(6):</w:t>
      </w:r>
      <w:r w:rsidR="009F19F4" w:rsidRPr="00083418">
        <w:rPr>
          <w:sz w:val="21"/>
          <w:szCs w:val="21"/>
        </w:rPr>
        <w:t xml:space="preserve"> </w:t>
      </w:r>
      <w:r w:rsidRPr="00083418">
        <w:rPr>
          <w:sz w:val="21"/>
          <w:szCs w:val="21"/>
        </w:rPr>
        <w:t>425-430</w:t>
      </w:r>
      <w:r w:rsidR="009F19F4" w:rsidRPr="00083418">
        <w:rPr>
          <w:sz w:val="21"/>
          <w:szCs w:val="21"/>
        </w:rPr>
        <w:t>.</w:t>
      </w:r>
    </w:p>
    <w:p w14:paraId="5CFA9244" w14:textId="77777777" w:rsidR="00D60D71" w:rsidRPr="00083418" w:rsidRDefault="00D60D71" w:rsidP="00A40E91">
      <w:pPr>
        <w:adjustRightInd w:val="0"/>
        <w:snapToGrid w:val="0"/>
        <w:spacing w:line="360" w:lineRule="auto"/>
        <w:rPr>
          <w:rFonts w:ascii="宋体" w:hAnsi="宋体"/>
        </w:rPr>
      </w:pPr>
    </w:p>
    <w:sectPr w:rsidR="00D60D71" w:rsidRPr="00083418" w:rsidSect="00684017">
      <w:footerReference w:type="first" r:id="rId13"/>
      <w:pgSz w:w="11906" w:h="16838" w:code="9"/>
      <w:pgMar w:top="1440" w:right="1800" w:bottom="1440" w:left="1800" w:header="851" w:footer="992" w:gutter="0"/>
      <w:cols w:space="425"/>
      <w:titlePg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02214" w14:textId="77777777" w:rsidR="00061B67" w:rsidRDefault="00061B67" w:rsidP="00876ECF">
      <w:r>
        <w:separator/>
      </w:r>
    </w:p>
  </w:endnote>
  <w:endnote w:type="continuationSeparator" w:id="0">
    <w:p w14:paraId="68D74350" w14:textId="77777777" w:rsidR="00061B67" w:rsidRDefault="00061B67" w:rsidP="0087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-BZ+ZDeHi2-4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9B36C" w14:textId="69861418" w:rsidR="00951468" w:rsidRPr="00AE1B12" w:rsidRDefault="00951468">
    <w:pPr>
      <w:pStyle w:val="a5"/>
      <w:rPr>
        <w:rFonts w:ascii="黑体" w:eastAsia="黑体" w:hAnsi="黑体"/>
        <w:b/>
        <w:sz w:val="21"/>
        <w:szCs w:val="21"/>
      </w:rPr>
    </w:pPr>
    <w:r w:rsidRPr="00AE1B12">
      <w:rPr>
        <w:rFonts w:ascii="黑体" w:eastAsia="黑体" w:hAnsi="黑体" w:hint="eastAsia"/>
        <w:b/>
        <w:sz w:val="21"/>
        <w:szCs w:val="21"/>
      </w:rPr>
      <w:t>收稿日期：</w:t>
    </w:r>
    <w:r w:rsidRPr="00AE1B12">
      <w:rPr>
        <w:rFonts w:eastAsia="黑体"/>
        <w:sz w:val="21"/>
        <w:szCs w:val="21"/>
      </w:rPr>
      <w:t>2021-01-06</w:t>
    </w:r>
  </w:p>
  <w:p w14:paraId="6EAB27E5" w14:textId="2F0EC9F6" w:rsidR="00951468" w:rsidRDefault="00951468" w:rsidP="0089352C">
    <w:pPr>
      <w:pStyle w:val="a5"/>
      <w:adjustRightInd w:val="0"/>
      <w:ind w:left="1088" w:hangingChars="516" w:hanging="1088"/>
      <w:rPr>
        <w:rFonts w:eastAsia="黑体"/>
        <w:kern w:val="0"/>
        <w:sz w:val="21"/>
        <w:szCs w:val="21"/>
      </w:rPr>
    </w:pPr>
    <w:r w:rsidRPr="005C532F">
      <w:rPr>
        <w:rFonts w:ascii="黑体" w:eastAsia="黑体" w:hAnsi="黑体" w:hint="eastAsia"/>
        <w:b/>
        <w:sz w:val="21"/>
        <w:szCs w:val="21"/>
      </w:rPr>
      <w:t>作者简介：</w:t>
    </w:r>
    <w:r>
      <w:rPr>
        <w:rFonts w:ascii="黑体" w:eastAsia="黑体" w:hAnsi="黑体"/>
        <w:b/>
        <w:sz w:val="21"/>
        <w:szCs w:val="21"/>
      </w:rPr>
      <w:tab/>
    </w:r>
    <w:r>
      <w:rPr>
        <w:rFonts w:ascii="宋体" w:hAnsi="宋体" w:hint="eastAsia"/>
        <w:sz w:val="21"/>
        <w:szCs w:val="21"/>
      </w:rPr>
      <w:t>袁振海</w:t>
    </w:r>
    <w:r>
      <w:rPr>
        <w:rFonts w:hint="eastAsia"/>
        <w:sz w:val="21"/>
        <w:szCs w:val="21"/>
      </w:rPr>
      <w:t>，硕士，高级工程师，主要从事天然活性成分及新药研发工作，</w:t>
    </w:r>
    <w:r>
      <w:rPr>
        <w:sz w:val="21"/>
        <w:szCs w:val="21"/>
      </w:rPr>
      <w:t>E-mail:</w:t>
    </w:r>
    <w:r>
      <w:rPr>
        <w:rFonts w:eastAsia="黑体"/>
        <w:b/>
        <w:kern w:val="0"/>
        <w:sz w:val="21"/>
        <w:szCs w:val="21"/>
      </w:rPr>
      <w:t xml:space="preserve"> </w:t>
    </w:r>
    <w:r w:rsidRPr="0089352C">
      <w:rPr>
        <w:rFonts w:eastAsia="黑体"/>
        <w:kern w:val="0"/>
        <w:sz w:val="21"/>
        <w:szCs w:val="21"/>
      </w:rPr>
      <w:t>lotus1304@163.com</w:t>
    </w:r>
  </w:p>
  <w:p w14:paraId="72DB1555" w14:textId="7C62BD34" w:rsidR="00951468" w:rsidRPr="009F6817" w:rsidRDefault="00951468" w:rsidP="00982FCF">
    <w:pPr>
      <w:pStyle w:val="a5"/>
      <w:adjustRightInd w:val="0"/>
      <w:ind w:left="1170" w:hangingChars="555" w:hanging="1170"/>
      <w:jc w:val="both"/>
      <w:rPr>
        <w:rFonts w:ascii="宋体" w:hAnsi="宋体"/>
        <w:sz w:val="21"/>
        <w:szCs w:val="21"/>
      </w:rPr>
    </w:pPr>
    <w:r w:rsidRPr="00F909DE">
      <w:rPr>
        <w:rFonts w:eastAsia="黑体"/>
        <w:b/>
        <w:sz w:val="21"/>
        <w:szCs w:val="21"/>
        <w:vertAlign w:val="superscript"/>
      </w:rPr>
      <w:t>*</w:t>
    </w:r>
    <w:r w:rsidRPr="00F909DE">
      <w:rPr>
        <w:rFonts w:eastAsia="黑体"/>
        <w:b/>
        <w:sz w:val="21"/>
        <w:szCs w:val="21"/>
      </w:rPr>
      <w:t>通讯作者：</w:t>
    </w:r>
    <w:r>
      <w:rPr>
        <w:rFonts w:eastAsia="黑体"/>
        <w:b/>
        <w:sz w:val="21"/>
        <w:szCs w:val="21"/>
      </w:rPr>
      <w:tab/>
    </w:r>
    <w:r w:rsidRPr="00C147B9">
      <w:rPr>
        <w:rFonts w:ascii="宋体" w:hAnsi="宋体" w:hint="eastAsia"/>
        <w:sz w:val="21"/>
        <w:szCs w:val="21"/>
      </w:rPr>
      <w:t>陈彬合，硕士，高级工程师，主要从事药物活性成分研究及食品开发工作</w:t>
    </w:r>
    <w:r>
      <w:rPr>
        <w:rFonts w:ascii="宋体" w:hAnsi="宋体" w:hint="eastAsia"/>
        <w:sz w:val="21"/>
        <w:szCs w:val="21"/>
      </w:rPr>
      <w:t>，</w:t>
    </w:r>
    <w:r w:rsidRPr="00C147B9">
      <w:rPr>
        <w:sz w:val="21"/>
        <w:szCs w:val="21"/>
      </w:rPr>
      <w:t xml:space="preserve">E-mail: </w:t>
    </w:r>
    <w:hyperlink r:id="rId1" w:history="1">
      <w:r w:rsidRPr="00C147B9">
        <w:rPr>
          <w:sz w:val="21"/>
          <w:szCs w:val="21"/>
        </w:rPr>
        <w:t>chen.mark@163.com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07765" w14:textId="77777777" w:rsidR="00061B67" w:rsidRDefault="00061B67" w:rsidP="00876ECF">
      <w:r>
        <w:separator/>
      </w:r>
    </w:p>
  </w:footnote>
  <w:footnote w:type="continuationSeparator" w:id="0">
    <w:p w14:paraId="5EB41552" w14:textId="77777777" w:rsidR="00061B67" w:rsidRDefault="00061B67" w:rsidP="00876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E4DEA"/>
    <w:multiLevelType w:val="multilevel"/>
    <w:tmpl w:val="59A470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C16915"/>
    <w:multiLevelType w:val="multilevel"/>
    <w:tmpl w:val="BDAACC34"/>
    <w:lvl w:ilvl="0">
      <w:start w:val="1"/>
      <w:numFmt w:val="decimal"/>
      <w:lvlText w:val="%1"/>
      <w:lvlJc w:val="left"/>
      <w:pPr>
        <w:ind w:left="360" w:hanging="360"/>
      </w:pPr>
      <w:rPr>
        <w:rFonts w:eastAsia="宋体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16A4AFA"/>
    <w:multiLevelType w:val="multilevel"/>
    <w:tmpl w:val="B2CCAF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F8"/>
    <w:rsid w:val="000025C5"/>
    <w:rsid w:val="000028C5"/>
    <w:rsid w:val="00003665"/>
    <w:rsid w:val="00005FB5"/>
    <w:rsid w:val="0000665F"/>
    <w:rsid w:val="00023C66"/>
    <w:rsid w:val="00024356"/>
    <w:rsid w:val="000279B2"/>
    <w:rsid w:val="00030B3F"/>
    <w:rsid w:val="0003562F"/>
    <w:rsid w:val="00037488"/>
    <w:rsid w:val="00040337"/>
    <w:rsid w:val="00044ACE"/>
    <w:rsid w:val="00046510"/>
    <w:rsid w:val="000502EF"/>
    <w:rsid w:val="00054D1D"/>
    <w:rsid w:val="00060692"/>
    <w:rsid w:val="00061B67"/>
    <w:rsid w:val="00064A1C"/>
    <w:rsid w:val="00065537"/>
    <w:rsid w:val="00066AF8"/>
    <w:rsid w:val="00073D95"/>
    <w:rsid w:val="00075475"/>
    <w:rsid w:val="00075B52"/>
    <w:rsid w:val="00080C97"/>
    <w:rsid w:val="00082E59"/>
    <w:rsid w:val="00083418"/>
    <w:rsid w:val="00084AFD"/>
    <w:rsid w:val="00084B35"/>
    <w:rsid w:val="00086122"/>
    <w:rsid w:val="00086E3C"/>
    <w:rsid w:val="00087AFD"/>
    <w:rsid w:val="000A08A0"/>
    <w:rsid w:val="000A100A"/>
    <w:rsid w:val="000A16FC"/>
    <w:rsid w:val="000A19EC"/>
    <w:rsid w:val="000A3CFE"/>
    <w:rsid w:val="000A4BA4"/>
    <w:rsid w:val="000A684A"/>
    <w:rsid w:val="000A7CD5"/>
    <w:rsid w:val="000B0D27"/>
    <w:rsid w:val="000B55C2"/>
    <w:rsid w:val="000C0CF7"/>
    <w:rsid w:val="000C156E"/>
    <w:rsid w:val="000C37C0"/>
    <w:rsid w:val="000C4D47"/>
    <w:rsid w:val="000D356E"/>
    <w:rsid w:val="000D4F63"/>
    <w:rsid w:val="000D7FD0"/>
    <w:rsid w:val="000E08AC"/>
    <w:rsid w:val="000E5985"/>
    <w:rsid w:val="000E7436"/>
    <w:rsid w:val="000E7730"/>
    <w:rsid w:val="000E7AC1"/>
    <w:rsid w:val="000F1C60"/>
    <w:rsid w:val="000F2B8F"/>
    <w:rsid w:val="000F4471"/>
    <w:rsid w:val="000F5315"/>
    <w:rsid w:val="001005A1"/>
    <w:rsid w:val="001112DE"/>
    <w:rsid w:val="00111DF5"/>
    <w:rsid w:val="00111FBA"/>
    <w:rsid w:val="001157D8"/>
    <w:rsid w:val="00116571"/>
    <w:rsid w:val="00120B82"/>
    <w:rsid w:val="00121599"/>
    <w:rsid w:val="00127803"/>
    <w:rsid w:val="00132AD6"/>
    <w:rsid w:val="00133E67"/>
    <w:rsid w:val="00134091"/>
    <w:rsid w:val="0013450A"/>
    <w:rsid w:val="00136E16"/>
    <w:rsid w:val="00137F4B"/>
    <w:rsid w:val="00144F4B"/>
    <w:rsid w:val="001456BC"/>
    <w:rsid w:val="00147466"/>
    <w:rsid w:val="001476C4"/>
    <w:rsid w:val="0015085C"/>
    <w:rsid w:val="00153D74"/>
    <w:rsid w:val="001547B5"/>
    <w:rsid w:val="00156003"/>
    <w:rsid w:val="00165EA7"/>
    <w:rsid w:val="00166AB8"/>
    <w:rsid w:val="001722B8"/>
    <w:rsid w:val="00180E6B"/>
    <w:rsid w:val="00184344"/>
    <w:rsid w:val="00184730"/>
    <w:rsid w:val="00184A1B"/>
    <w:rsid w:val="001867EC"/>
    <w:rsid w:val="0019218F"/>
    <w:rsid w:val="001954A9"/>
    <w:rsid w:val="001A25B5"/>
    <w:rsid w:val="001A32A9"/>
    <w:rsid w:val="001A4126"/>
    <w:rsid w:val="001B35D6"/>
    <w:rsid w:val="001B4B30"/>
    <w:rsid w:val="001C2B76"/>
    <w:rsid w:val="001C5896"/>
    <w:rsid w:val="001C635B"/>
    <w:rsid w:val="001C76A0"/>
    <w:rsid w:val="001C7E8E"/>
    <w:rsid w:val="001D1444"/>
    <w:rsid w:val="001D1AED"/>
    <w:rsid w:val="001D3218"/>
    <w:rsid w:val="001D543F"/>
    <w:rsid w:val="001E3649"/>
    <w:rsid w:val="001E5F36"/>
    <w:rsid w:val="001E7A8E"/>
    <w:rsid w:val="001F1C45"/>
    <w:rsid w:val="001F754F"/>
    <w:rsid w:val="001F7718"/>
    <w:rsid w:val="0020036B"/>
    <w:rsid w:val="002058E9"/>
    <w:rsid w:val="0021126F"/>
    <w:rsid w:val="002249E7"/>
    <w:rsid w:val="00224AEC"/>
    <w:rsid w:val="0024149B"/>
    <w:rsid w:val="00241FE9"/>
    <w:rsid w:val="00245595"/>
    <w:rsid w:val="00251522"/>
    <w:rsid w:val="00255EE5"/>
    <w:rsid w:val="00262A22"/>
    <w:rsid w:val="002637EB"/>
    <w:rsid w:val="0026512C"/>
    <w:rsid w:val="00265F04"/>
    <w:rsid w:val="002755CD"/>
    <w:rsid w:val="002756A1"/>
    <w:rsid w:val="00277174"/>
    <w:rsid w:val="0027773E"/>
    <w:rsid w:val="00277849"/>
    <w:rsid w:val="00284245"/>
    <w:rsid w:val="00287BB8"/>
    <w:rsid w:val="00292228"/>
    <w:rsid w:val="00295A1E"/>
    <w:rsid w:val="002A26A8"/>
    <w:rsid w:val="002A290E"/>
    <w:rsid w:val="002B315D"/>
    <w:rsid w:val="002C3142"/>
    <w:rsid w:val="002C7ECF"/>
    <w:rsid w:val="002D041B"/>
    <w:rsid w:val="002D557A"/>
    <w:rsid w:val="002D70A7"/>
    <w:rsid w:val="002E00B6"/>
    <w:rsid w:val="002E1C59"/>
    <w:rsid w:val="002E2E33"/>
    <w:rsid w:val="002E2E49"/>
    <w:rsid w:val="002E681D"/>
    <w:rsid w:val="002E6AA3"/>
    <w:rsid w:val="002E7EB1"/>
    <w:rsid w:val="002F1ADF"/>
    <w:rsid w:val="002F3373"/>
    <w:rsid w:val="002F4D03"/>
    <w:rsid w:val="00310B7B"/>
    <w:rsid w:val="00312B31"/>
    <w:rsid w:val="00313019"/>
    <w:rsid w:val="0031578D"/>
    <w:rsid w:val="003231F9"/>
    <w:rsid w:val="00326528"/>
    <w:rsid w:val="0032701A"/>
    <w:rsid w:val="00332AB6"/>
    <w:rsid w:val="003412ED"/>
    <w:rsid w:val="00341350"/>
    <w:rsid w:val="00343EFB"/>
    <w:rsid w:val="00344046"/>
    <w:rsid w:val="003444FD"/>
    <w:rsid w:val="00344CE9"/>
    <w:rsid w:val="00344F63"/>
    <w:rsid w:val="00350878"/>
    <w:rsid w:val="00351B20"/>
    <w:rsid w:val="003531F4"/>
    <w:rsid w:val="00361D57"/>
    <w:rsid w:val="00363832"/>
    <w:rsid w:val="00365B46"/>
    <w:rsid w:val="00372023"/>
    <w:rsid w:val="00377986"/>
    <w:rsid w:val="00377C5B"/>
    <w:rsid w:val="0038071E"/>
    <w:rsid w:val="00382F77"/>
    <w:rsid w:val="00384809"/>
    <w:rsid w:val="00387F7D"/>
    <w:rsid w:val="00391AB1"/>
    <w:rsid w:val="00396A54"/>
    <w:rsid w:val="003A1C9A"/>
    <w:rsid w:val="003A1FF0"/>
    <w:rsid w:val="003A2276"/>
    <w:rsid w:val="003A4188"/>
    <w:rsid w:val="003A418A"/>
    <w:rsid w:val="003B0BE3"/>
    <w:rsid w:val="003B0CDF"/>
    <w:rsid w:val="003B0F65"/>
    <w:rsid w:val="003B696E"/>
    <w:rsid w:val="003B7394"/>
    <w:rsid w:val="003C1C45"/>
    <w:rsid w:val="003C1C89"/>
    <w:rsid w:val="003C3FCE"/>
    <w:rsid w:val="003D6A3B"/>
    <w:rsid w:val="003E1975"/>
    <w:rsid w:val="003E46ED"/>
    <w:rsid w:val="003F0CFA"/>
    <w:rsid w:val="003F250D"/>
    <w:rsid w:val="003F345D"/>
    <w:rsid w:val="003F481D"/>
    <w:rsid w:val="00403BBC"/>
    <w:rsid w:val="00406975"/>
    <w:rsid w:val="00410765"/>
    <w:rsid w:val="00410B61"/>
    <w:rsid w:val="00412C36"/>
    <w:rsid w:val="004133F5"/>
    <w:rsid w:val="00414C3F"/>
    <w:rsid w:val="00417A4B"/>
    <w:rsid w:val="00430D0F"/>
    <w:rsid w:val="004371AC"/>
    <w:rsid w:val="00441A92"/>
    <w:rsid w:val="00443CCE"/>
    <w:rsid w:val="004554A8"/>
    <w:rsid w:val="00456063"/>
    <w:rsid w:val="004602D1"/>
    <w:rsid w:val="004613C0"/>
    <w:rsid w:val="00462DC7"/>
    <w:rsid w:val="0046347F"/>
    <w:rsid w:val="00463E50"/>
    <w:rsid w:val="0047206E"/>
    <w:rsid w:val="004726E0"/>
    <w:rsid w:val="00473608"/>
    <w:rsid w:val="0048215C"/>
    <w:rsid w:val="00483026"/>
    <w:rsid w:val="004916B7"/>
    <w:rsid w:val="00493834"/>
    <w:rsid w:val="004A298C"/>
    <w:rsid w:val="004A625B"/>
    <w:rsid w:val="004A6B9C"/>
    <w:rsid w:val="004B02E9"/>
    <w:rsid w:val="004C07CB"/>
    <w:rsid w:val="004C2806"/>
    <w:rsid w:val="004C374D"/>
    <w:rsid w:val="004D4992"/>
    <w:rsid w:val="004E1B6A"/>
    <w:rsid w:val="004E5B49"/>
    <w:rsid w:val="004F2F4C"/>
    <w:rsid w:val="004F6EF8"/>
    <w:rsid w:val="005039B1"/>
    <w:rsid w:val="00506030"/>
    <w:rsid w:val="00510EA6"/>
    <w:rsid w:val="005127D3"/>
    <w:rsid w:val="005178CA"/>
    <w:rsid w:val="00517A45"/>
    <w:rsid w:val="0052412A"/>
    <w:rsid w:val="005318A3"/>
    <w:rsid w:val="00531E3F"/>
    <w:rsid w:val="00532DAF"/>
    <w:rsid w:val="00535608"/>
    <w:rsid w:val="00537782"/>
    <w:rsid w:val="00547AEA"/>
    <w:rsid w:val="00552B13"/>
    <w:rsid w:val="00562667"/>
    <w:rsid w:val="0056380E"/>
    <w:rsid w:val="005651B8"/>
    <w:rsid w:val="00565AA1"/>
    <w:rsid w:val="00574628"/>
    <w:rsid w:val="00574E04"/>
    <w:rsid w:val="0057678E"/>
    <w:rsid w:val="00576881"/>
    <w:rsid w:val="005854A4"/>
    <w:rsid w:val="00593E9D"/>
    <w:rsid w:val="005A29F2"/>
    <w:rsid w:val="005A78D4"/>
    <w:rsid w:val="005B015E"/>
    <w:rsid w:val="005B0599"/>
    <w:rsid w:val="005B3F42"/>
    <w:rsid w:val="005B6108"/>
    <w:rsid w:val="005B692D"/>
    <w:rsid w:val="005B6A51"/>
    <w:rsid w:val="005C4E2C"/>
    <w:rsid w:val="005C532F"/>
    <w:rsid w:val="005D1EE6"/>
    <w:rsid w:val="005D6754"/>
    <w:rsid w:val="005E037A"/>
    <w:rsid w:val="005E28FC"/>
    <w:rsid w:val="005E5C37"/>
    <w:rsid w:val="005F1953"/>
    <w:rsid w:val="005F4FCB"/>
    <w:rsid w:val="005F5F60"/>
    <w:rsid w:val="00605275"/>
    <w:rsid w:val="006102EF"/>
    <w:rsid w:val="00610D58"/>
    <w:rsid w:val="00612BD0"/>
    <w:rsid w:val="00614069"/>
    <w:rsid w:val="00626E09"/>
    <w:rsid w:val="006321BF"/>
    <w:rsid w:val="006342AE"/>
    <w:rsid w:val="00636E1B"/>
    <w:rsid w:val="00643D33"/>
    <w:rsid w:val="00645C32"/>
    <w:rsid w:val="00652DEB"/>
    <w:rsid w:val="00652E16"/>
    <w:rsid w:val="00654DB4"/>
    <w:rsid w:val="00654F9F"/>
    <w:rsid w:val="0066401C"/>
    <w:rsid w:val="006640AE"/>
    <w:rsid w:val="006655D8"/>
    <w:rsid w:val="00666AF1"/>
    <w:rsid w:val="00672A68"/>
    <w:rsid w:val="00683391"/>
    <w:rsid w:val="00684017"/>
    <w:rsid w:val="006849B6"/>
    <w:rsid w:val="006871E9"/>
    <w:rsid w:val="00690F5A"/>
    <w:rsid w:val="00695C18"/>
    <w:rsid w:val="00695E6E"/>
    <w:rsid w:val="0069657C"/>
    <w:rsid w:val="006A3310"/>
    <w:rsid w:val="006A4BF8"/>
    <w:rsid w:val="006A4D77"/>
    <w:rsid w:val="006A7323"/>
    <w:rsid w:val="006A7C46"/>
    <w:rsid w:val="006B0A2E"/>
    <w:rsid w:val="006B0B8B"/>
    <w:rsid w:val="006B21E0"/>
    <w:rsid w:val="006C5D91"/>
    <w:rsid w:val="006D0B31"/>
    <w:rsid w:val="006D1E63"/>
    <w:rsid w:val="006D4334"/>
    <w:rsid w:val="006D7A3C"/>
    <w:rsid w:val="006E3533"/>
    <w:rsid w:val="006E3ED8"/>
    <w:rsid w:val="006E7D20"/>
    <w:rsid w:val="006F5133"/>
    <w:rsid w:val="006F5582"/>
    <w:rsid w:val="006F74C7"/>
    <w:rsid w:val="0070041A"/>
    <w:rsid w:val="0070138D"/>
    <w:rsid w:val="00701F10"/>
    <w:rsid w:val="00702502"/>
    <w:rsid w:val="00705488"/>
    <w:rsid w:val="00714628"/>
    <w:rsid w:val="0071523E"/>
    <w:rsid w:val="00726D2A"/>
    <w:rsid w:val="00734383"/>
    <w:rsid w:val="007359E5"/>
    <w:rsid w:val="00735D3F"/>
    <w:rsid w:val="00741405"/>
    <w:rsid w:val="007418D4"/>
    <w:rsid w:val="00743EFF"/>
    <w:rsid w:val="00752D89"/>
    <w:rsid w:val="00753674"/>
    <w:rsid w:val="00755497"/>
    <w:rsid w:val="00756C58"/>
    <w:rsid w:val="00757558"/>
    <w:rsid w:val="00757A1D"/>
    <w:rsid w:val="00760E92"/>
    <w:rsid w:val="00765B34"/>
    <w:rsid w:val="00772FC8"/>
    <w:rsid w:val="00780AFE"/>
    <w:rsid w:val="0078111C"/>
    <w:rsid w:val="00782A82"/>
    <w:rsid w:val="00782DEF"/>
    <w:rsid w:val="00785E2C"/>
    <w:rsid w:val="0079276F"/>
    <w:rsid w:val="00792B3E"/>
    <w:rsid w:val="007A29E9"/>
    <w:rsid w:val="007A48D0"/>
    <w:rsid w:val="007A5D99"/>
    <w:rsid w:val="007C03C7"/>
    <w:rsid w:val="007C12E7"/>
    <w:rsid w:val="007C2A33"/>
    <w:rsid w:val="007C2E19"/>
    <w:rsid w:val="007C3C9F"/>
    <w:rsid w:val="007C68DE"/>
    <w:rsid w:val="007D4CF7"/>
    <w:rsid w:val="007D5B5F"/>
    <w:rsid w:val="007D6488"/>
    <w:rsid w:val="007D764F"/>
    <w:rsid w:val="007E1BF8"/>
    <w:rsid w:val="007E3DD3"/>
    <w:rsid w:val="007E6134"/>
    <w:rsid w:val="007F40AC"/>
    <w:rsid w:val="007F4AD5"/>
    <w:rsid w:val="007F77F7"/>
    <w:rsid w:val="008024A1"/>
    <w:rsid w:val="00802FA9"/>
    <w:rsid w:val="008079B7"/>
    <w:rsid w:val="0081080B"/>
    <w:rsid w:val="00810CD5"/>
    <w:rsid w:val="0081518B"/>
    <w:rsid w:val="00815C61"/>
    <w:rsid w:val="00820DBD"/>
    <w:rsid w:val="00821A5C"/>
    <w:rsid w:val="0083790D"/>
    <w:rsid w:val="00845387"/>
    <w:rsid w:val="00845E90"/>
    <w:rsid w:val="008465D9"/>
    <w:rsid w:val="00846FC1"/>
    <w:rsid w:val="00851F4E"/>
    <w:rsid w:val="00852B47"/>
    <w:rsid w:val="008573C6"/>
    <w:rsid w:val="008638CE"/>
    <w:rsid w:val="00864AD8"/>
    <w:rsid w:val="00873CDD"/>
    <w:rsid w:val="00876ECF"/>
    <w:rsid w:val="00877DBD"/>
    <w:rsid w:val="00881881"/>
    <w:rsid w:val="00882842"/>
    <w:rsid w:val="00892863"/>
    <w:rsid w:val="0089352C"/>
    <w:rsid w:val="00895580"/>
    <w:rsid w:val="00896743"/>
    <w:rsid w:val="008A07F3"/>
    <w:rsid w:val="008C5275"/>
    <w:rsid w:val="008C5352"/>
    <w:rsid w:val="008D0EA0"/>
    <w:rsid w:val="008D13B4"/>
    <w:rsid w:val="008E2873"/>
    <w:rsid w:val="008E46D1"/>
    <w:rsid w:val="008E4BE6"/>
    <w:rsid w:val="008F0356"/>
    <w:rsid w:val="008F29EE"/>
    <w:rsid w:val="009033B1"/>
    <w:rsid w:val="00910E2F"/>
    <w:rsid w:val="00911233"/>
    <w:rsid w:val="009135CD"/>
    <w:rsid w:val="00915628"/>
    <w:rsid w:val="009164F3"/>
    <w:rsid w:val="00921AF7"/>
    <w:rsid w:val="00922891"/>
    <w:rsid w:val="0092461A"/>
    <w:rsid w:val="009258F8"/>
    <w:rsid w:val="00926C59"/>
    <w:rsid w:val="009311A9"/>
    <w:rsid w:val="00934842"/>
    <w:rsid w:val="00935043"/>
    <w:rsid w:val="00945625"/>
    <w:rsid w:val="009468C9"/>
    <w:rsid w:val="00951468"/>
    <w:rsid w:val="009520E4"/>
    <w:rsid w:val="009541F3"/>
    <w:rsid w:val="00954DBC"/>
    <w:rsid w:val="00962716"/>
    <w:rsid w:val="00966D36"/>
    <w:rsid w:val="009759F9"/>
    <w:rsid w:val="009816C0"/>
    <w:rsid w:val="00982FCF"/>
    <w:rsid w:val="00990A57"/>
    <w:rsid w:val="009A049F"/>
    <w:rsid w:val="009A0901"/>
    <w:rsid w:val="009A2B25"/>
    <w:rsid w:val="009A3555"/>
    <w:rsid w:val="009A4059"/>
    <w:rsid w:val="009A4A76"/>
    <w:rsid w:val="009A56B6"/>
    <w:rsid w:val="009A59A7"/>
    <w:rsid w:val="009B139B"/>
    <w:rsid w:val="009C280F"/>
    <w:rsid w:val="009C669D"/>
    <w:rsid w:val="009C6F28"/>
    <w:rsid w:val="009D2539"/>
    <w:rsid w:val="009D6A88"/>
    <w:rsid w:val="009E01A0"/>
    <w:rsid w:val="009E3F40"/>
    <w:rsid w:val="009E55E8"/>
    <w:rsid w:val="009E7FAA"/>
    <w:rsid w:val="009F19F4"/>
    <w:rsid w:val="009F34DE"/>
    <w:rsid w:val="009F49CF"/>
    <w:rsid w:val="009F5BE2"/>
    <w:rsid w:val="009F6817"/>
    <w:rsid w:val="009F69CC"/>
    <w:rsid w:val="00A00B8A"/>
    <w:rsid w:val="00A042E4"/>
    <w:rsid w:val="00A0507F"/>
    <w:rsid w:val="00A0570D"/>
    <w:rsid w:val="00A059ED"/>
    <w:rsid w:val="00A06187"/>
    <w:rsid w:val="00A10CD2"/>
    <w:rsid w:val="00A16833"/>
    <w:rsid w:val="00A22CD1"/>
    <w:rsid w:val="00A24F48"/>
    <w:rsid w:val="00A27D06"/>
    <w:rsid w:val="00A3339E"/>
    <w:rsid w:val="00A334D4"/>
    <w:rsid w:val="00A351C4"/>
    <w:rsid w:val="00A40E91"/>
    <w:rsid w:val="00A43367"/>
    <w:rsid w:val="00A4664C"/>
    <w:rsid w:val="00A55731"/>
    <w:rsid w:val="00A55C84"/>
    <w:rsid w:val="00A61139"/>
    <w:rsid w:val="00A6198D"/>
    <w:rsid w:val="00A627B7"/>
    <w:rsid w:val="00A7005E"/>
    <w:rsid w:val="00A70D02"/>
    <w:rsid w:val="00A74FC1"/>
    <w:rsid w:val="00A77DAF"/>
    <w:rsid w:val="00A83EA7"/>
    <w:rsid w:val="00A85D5F"/>
    <w:rsid w:val="00A91D23"/>
    <w:rsid w:val="00AA21B1"/>
    <w:rsid w:val="00AA2987"/>
    <w:rsid w:val="00AB14DD"/>
    <w:rsid w:val="00AB1CD3"/>
    <w:rsid w:val="00AC5D86"/>
    <w:rsid w:val="00AC6114"/>
    <w:rsid w:val="00AD078D"/>
    <w:rsid w:val="00AD38AD"/>
    <w:rsid w:val="00AE1330"/>
    <w:rsid w:val="00AE1B12"/>
    <w:rsid w:val="00AF005F"/>
    <w:rsid w:val="00AF0B18"/>
    <w:rsid w:val="00AF0D63"/>
    <w:rsid w:val="00AF1C7E"/>
    <w:rsid w:val="00AF3243"/>
    <w:rsid w:val="00AF4176"/>
    <w:rsid w:val="00AF7590"/>
    <w:rsid w:val="00B0274B"/>
    <w:rsid w:val="00B074D9"/>
    <w:rsid w:val="00B113FD"/>
    <w:rsid w:val="00B13CC0"/>
    <w:rsid w:val="00B17F1E"/>
    <w:rsid w:val="00B20B4D"/>
    <w:rsid w:val="00B2368C"/>
    <w:rsid w:val="00B3142F"/>
    <w:rsid w:val="00B3419E"/>
    <w:rsid w:val="00B36AF7"/>
    <w:rsid w:val="00B42D93"/>
    <w:rsid w:val="00B67128"/>
    <w:rsid w:val="00B760BB"/>
    <w:rsid w:val="00B82632"/>
    <w:rsid w:val="00B87E95"/>
    <w:rsid w:val="00B92C69"/>
    <w:rsid w:val="00B96287"/>
    <w:rsid w:val="00BA0966"/>
    <w:rsid w:val="00BA31B8"/>
    <w:rsid w:val="00BA4015"/>
    <w:rsid w:val="00BA5765"/>
    <w:rsid w:val="00BA7179"/>
    <w:rsid w:val="00BA74CC"/>
    <w:rsid w:val="00BB099C"/>
    <w:rsid w:val="00BB2A46"/>
    <w:rsid w:val="00BB2CA4"/>
    <w:rsid w:val="00BB7D1C"/>
    <w:rsid w:val="00BC0BAB"/>
    <w:rsid w:val="00BC1A30"/>
    <w:rsid w:val="00BC75A5"/>
    <w:rsid w:val="00BD29C9"/>
    <w:rsid w:val="00BD6356"/>
    <w:rsid w:val="00BD7278"/>
    <w:rsid w:val="00BE04EB"/>
    <w:rsid w:val="00BE2318"/>
    <w:rsid w:val="00BE413A"/>
    <w:rsid w:val="00BE45B4"/>
    <w:rsid w:val="00BE4DB2"/>
    <w:rsid w:val="00BE5875"/>
    <w:rsid w:val="00BE7D7D"/>
    <w:rsid w:val="00BF649D"/>
    <w:rsid w:val="00C01F83"/>
    <w:rsid w:val="00C03C7E"/>
    <w:rsid w:val="00C048DE"/>
    <w:rsid w:val="00C11156"/>
    <w:rsid w:val="00C147B9"/>
    <w:rsid w:val="00C178F7"/>
    <w:rsid w:val="00C241C5"/>
    <w:rsid w:val="00C27097"/>
    <w:rsid w:val="00C27458"/>
    <w:rsid w:val="00C319CB"/>
    <w:rsid w:val="00C337BD"/>
    <w:rsid w:val="00C34035"/>
    <w:rsid w:val="00C40D02"/>
    <w:rsid w:val="00C41D92"/>
    <w:rsid w:val="00C4345C"/>
    <w:rsid w:val="00C51C2C"/>
    <w:rsid w:val="00C54747"/>
    <w:rsid w:val="00C61643"/>
    <w:rsid w:val="00C6178B"/>
    <w:rsid w:val="00C65973"/>
    <w:rsid w:val="00C70E9A"/>
    <w:rsid w:val="00C75197"/>
    <w:rsid w:val="00C75574"/>
    <w:rsid w:val="00C838E2"/>
    <w:rsid w:val="00C83E84"/>
    <w:rsid w:val="00C9555F"/>
    <w:rsid w:val="00CA1979"/>
    <w:rsid w:val="00CA35D8"/>
    <w:rsid w:val="00CA48B6"/>
    <w:rsid w:val="00CA599A"/>
    <w:rsid w:val="00CA5D70"/>
    <w:rsid w:val="00CB223E"/>
    <w:rsid w:val="00CC0B38"/>
    <w:rsid w:val="00CC237F"/>
    <w:rsid w:val="00CC45F2"/>
    <w:rsid w:val="00CC7E81"/>
    <w:rsid w:val="00CD0B3E"/>
    <w:rsid w:val="00CD55FC"/>
    <w:rsid w:val="00CE0981"/>
    <w:rsid w:val="00CE193D"/>
    <w:rsid w:val="00CE3A5B"/>
    <w:rsid w:val="00D023FC"/>
    <w:rsid w:val="00D02443"/>
    <w:rsid w:val="00D0500A"/>
    <w:rsid w:val="00D07501"/>
    <w:rsid w:val="00D207D6"/>
    <w:rsid w:val="00D26372"/>
    <w:rsid w:val="00D2648E"/>
    <w:rsid w:val="00D27EF0"/>
    <w:rsid w:val="00D351F6"/>
    <w:rsid w:val="00D4426C"/>
    <w:rsid w:val="00D471C9"/>
    <w:rsid w:val="00D55637"/>
    <w:rsid w:val="00D57F4F"/>
    <w:rsid w:val="00D60D71"/>
    <w:rsid w:val="00D6277C"/>
    <w:rsid w:val="00D63289"/>
    <w:rsid w:val="00D63745"/>
    <w:rsid w:val="00D6677C"/>
    <w:rsid w:val="00D7427D"/>
    <w:rsid w:val="00D7557B"/>
    <w:rsid w:val="00D8576F"/>
    <w:rsid w:val="00D87F94"/>
    <w:rsid w:val="00D92FF9"/>
    <w:rsid w:val="00D94795"/>
    <w:rsid w:val="00D95385"/>
    <w:rsid w:val="00DA01BD"/>
    <w:rsid w:val="00DA3B65"/>
    <w:rsid w:val="00DA4F5F"/>
    <w:rsid w:val="00DB0C0B"/>
    <w:rsid w:val="00DB1EB1"/>
    <w:rsid w:val="00DC433D"/>
    <w:rsid w:val="00DD2403"/>
    <w:rsid w:val="00DD540F"/>
    <w:rsid w:val="00DD5E77"/>
    <w:rsid w:val="00DD6466"/>
    <w:rsid w:val="00DD648F"/>
    <w:rsid w:val="00DE2DD6"/>
    <w:rsid w:val="00DF3F28"/>
    <w:rsid w:val="00DF66F0"/>
    <w:rsid w:val="00DF6B9F"/>
    <w:rsid w:val="00DF6EA6"/>
    <w:rsid w:val="00DF7A72"/>
    <w:rsid w:val="00E0387A"/>
    <w:rsid w:val="00E06B31"/>
    <w:rsid w:val="00E07E58"/>
    <w:rsid w:val="00E101CC"/>
    <w:rsid w:val="00E11844"/>
    <w:rsid w:val="00E127EF"/>
    <w:rsid w:val="00E12A58"/>
    <w:rsid w:val="00E13839"/>
    <w:rsid w:val="00E139F0"/>
    <w:rsid w:val="00E22017"/>
    <w:rsid w:val="00E237E9"/>
    <w:rsid w:val="00E27BC2"/>
    <w:rsid w:val="00E32EA6"/>
    <w:rsid w:val="00E32F67"/>
    <w:rsid w:val="00E3465A"/>
    <w:rsid w:val="00E4001A"/>
    <w:rsid w:val="00E420BA"/>
    <w:rsid w:val="00E4387E"/>
    <w:rsid w:val="00E51773"/>
    <w:rsid w:val="00E5411C"/>
    <w:rsid w:val="00E5565F"/>
    <w:rsid w:val="00E5729C"/>
    <w:rsid w:val="00E6127C"/>
    <w:rsid w:val="00E62261"/>
    <w:rsid w:val="00E62FD3"/>
    <w:rsid w:val="00E75873"/>
    <w:rsid w:val="00E80C61"/>
    <w:rsid w:val="00E844DE"/>
    <w:rsid w:val="00E95B48"/>
    <w:rsid w:val="00EA1922"/>
    <w:rsid w:val="00EA2805"/>
    <w:rsid w:val="00EA29F3"/>
    <w:rsid w:val="00EA4210"/>
    <w:rsid w:val="00EA4547"/>
    <w:rsid w:val="00EA489F"/>
    <w:rsid w:val="00EA4E14"/>
    <w:rsid w:val="00EA52A3"/>
    <w:rsid w:val="00EA52A5"/>
    <w:rsid w:val="00EA58D5"/>
    <w:rsid w:val="00EA5F8F"/>
    <w:rsid w:val="00EA64E3"/>
    <w:rsid w:val="00EB21C1"/>
    <w:rsid w:val="00EC0A9B"/>
    <w:rsid w:val="00EC17CA"/>
    <w:rsid w:val="00EC2A7D"/>
    <w:rsid w:val="00EC44AA"/>
    <w:rsid w:val="00EC5F22"/>
    <w:rsid w:val="00EC6420"/>
    <w:rsid w:val="00ED1D12"/>
    <w:rsid w:val="00ED267D"/>
    <w:rsid w:val="00ED5EE2"/>
    <w:rsid w:val="00ED7B11"/>
    <w:rsid w:val="00ED7CF5"/>
    <w:rsid w:val="00EE1F17"/>
    <w:rsid w:val="00EE3ACB"/>
    <w:rsid w:val="00EF1DE9"/>
    <w:rsid w:val="00EF4162"/>
    <w:rsid w:val="00EF55A3"/>
    <w:rsid w:val="00EF55B1"/>
    <w:rsid w:val="00F00923"/>
    <w:rsid w:val="00F05B17"/>
    <w:rsid w:val="00F07506"/>
    <w:rsid w:val="00F1180F"/>
    <w:rsid w:val="00F152C6"/>
    <w:rsid w:val="00F2364E"/>
    <w:rsid w:val="00F23683"/>
    <w:rsid w:val="00F24750"/>
    <w:rsid w:val="00F255B3"/>
    <w:rsid w:val="00F30292"/>
    <w:rsid w:val="00F3099C"/>
    <w:rsid w:val="00F41127"/>
    <w:rsid w:val="00F4294E"/>
    <w:rsid w:val="00F44C34"/>
    <w:rsid w:val="00F47C0C"/>
    <w:rsid w:val="00F60D4E"/>
    <w:rsid w:val="00F60F19"/>
    <w:rsid w:val="00F62DCF"/>
    <w:rsid w:val="00F645E2"/>
    <w:rsid w:val="00F65D1C"/>
    <w:rsid w:val="00F71748"/>
    <w:rsid w:val="00F77ED0"/>
    <w:rsid w:val="00F8027E"/>
    <w:rsid w:val="00F81A5A"/>
    <w:rsid w:val="00F83F64"/>
    <w:rsid w:val="00F85A09"/>
    <w:rsid w:val="00F8775C"/>
    <w:rsid w:val="00F909DE"/>
    <w:rsid w:val="00F952AF"/>
    <w:rsid w:val="00F9530E"/>
    <w:rsid w:val="00FA2404"/>
    <w:rsid w:val="00FA4290"/>
    <w:rsid w:val="00FB25DD"/>
    <w:rsid w:val="00FB2C34"/>
    <w:rsid w:val="00FB3686"/>
    <w:rsid w:val="00FB3908"/>
    <w:rsid w:val="00FB4EC7"/>
    <w:rsid w:val="00FC333E"/>
    <w:rsid w:val="00FC4349"/>
    <w:rsid w:val="00FD1DB9"/>
    <w:rsid w:val="00FD3915"/>
    <w:rsid w:val="00FE03B3"/>
    <w:rsid w:val="00FE1327"/>
    <w:rsid w:val="00FF0089"/>
    <w:rsid w:val="00FF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79EB0"/>
  <w15:chartTrackingRefBased/>
  <w15:docId w15:val="{F71C3A2A-0C49-432B-8E86-7CAF9326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6E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6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76ECF"/>
    <w:rPr>
      <w:sz w:val="18"/>
      <w:szCs w:val="18"/>
    </w:rPr>
  </w:style>
  <w:style w:type="table" w:styleId="a7">
    <w:name w:val="Table Grid"/>
    <w:basedOn w:val="a1"/>
    <w:uiPriority w:val="59"/>
    <w:rsid w:val="00315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039B1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030B3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30B3F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E1B6A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4E1B6A"/>
  </w:style>
  <w:style w:type="character" w:styleId="ad">
    <w:name w:val="Hyperlink"/>
    <w:basedOn w:val="a0"/>
    <w:uiPriority w:val="99"/>
    <w:unhideWhenUsed/>
    <w:rsid w:val="00C147B9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147B9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F85A09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F85A09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F85A0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85A09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F85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en.mark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1736D-0293-4686-91F8-A6929841F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1487</Words>
  <Characters>8478</Characters>
  <Application>Microsoft Office Word</Application>
  <DocSecurity>0</DocSecurity>
  <Lines>70</Lines>
  <Paragraphs>19</Paragraphs>
  <ScaleCrop>false</ScaleCrop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lotus</dc:creator>
  <cp:keywords/>
  <dc:description/>
  <cp:lastModifiedBy>1</cp:lastModifiedBy>
  <cp:revision>9</cp:revision>
  <cp:lastPrinted>2018-10-26T07:56:00Z</cp:lastPrinted>
  <dcterms:created xsi:type="dcterms:W3CDTF">2021-11-24T01:53:00Z</dcterms:created>
  <dcterms:modified xsi:type="dcterms:W3CDTF">2021-11-24T01:58:00Z</dcterms:modified>
</cp:coreProperties>
</file>