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b/>
          <w:sz w:val="32"/>
          <w:szCs w:val="32"/>
          <w:lang w:eastAsia="zh-CN"/>
        </w:rPr>
      </w:pPr>
      <w:r>
        <w:rPr>
          <w:rFonts w:hint="eastAsia" w:ascii="Times New Roman" w:hAnsi="Times New Roman" w:eastAsia="黑体" w:cs="Times New Roman"/>
          <w:b/>
          <w:sz w:val="32"/>
          <w:szCs w:val="32"/>
          <w:lang w:eastAsia="zh-CN"/>
        </w:rPr>
        <w:t>《自然</w:t>
      </w:r>
      <w:r>
        <w:rPr>
          <w:rFonts w:ascii="Times New Roman" w:hAnsi="Times New Roman" w:eastAsia="黑体" w:cs="Times New Roman"/>
          <w:b/>
          <w:sz w:val="32"/>
          <w:szCs w:val="32"/>
        </w:rPr>
        <w:t>资源信息化</w:t>
      </w:r>
      <w:r>
        <w:rPr>
          <w:rFonts w:hint="eastAsia" w:ascii="Times New Roman" w:hAnsi="Times New Roman" w:eastAsia="黑体" w:cs="Times New Roman"/>
          <w:b/>
          <w:sz w:val="32"/>
          <w:szCs w:val="32"/>
          <w:lang w:eastAsia="zh-CN"/>
        </w:rPr>
        <w:t>》投稿指南</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Chars="0" w:firstLine="480" w:firstLineChars="200"/>
        <w:textAlignment w:val="auto"/>
        <w:rPr>
          <w:rFonts w:hint="eastAsia" w:ascii="Times New Roman" w:hAnsi="Times New Roman" w:cs="Times New Roman"/>
          <w:sz w:val="24"/>
          <w:szCs w:val="24"/>
          <w:lang w:val="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leftChars="0"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val="zh-CN"/>
        </w:rPr>
        <w:t>经国家新闻出版署批准，《国土资源信息化》更名为《自然资源信息化》。《自然资源信息化》（双月刊）自</w:t>
      </w:r>
      <w:r>
        <w:rPr>
          <w:rFonts w:hint="eastAsia" w:ascii="Times New Roman" w:hAnsi="Times New Roman" w:cs="Times New Roman"/>
          <w:sz w:val="24"/>
          <w:szCs w:val="24"/>
          <w:lang w:val="en-US" w:eastAsia="zh-CN"/>
        </w:rPr>
        <w:t>2022年第1期起正式启用，</w:t>
      </w:r>
      <w:r>
        <w:rPr>
          <w:rFonts w:ascii="Times New Roman" w:hAnsi="Times New Roman" w:cs="Times New Roman"/>
          <w:sz w:val="24"/>
          <w:szCs w:val="24"/>
          <w:lang w:val="zh-CN"/>
        </w:rPr>
        <w:t>由自然资源部主管</w:t>
      </w:r>
      <w:r>
        <w:rPr>
          <w:rFonts w:hint="eastAsia" w:ascii="Times New Roman" w:hAnsi="Times New Roman" w:cs="Times New Roman"/>
          <w:sz w:val="24"/>
          <w:szCs w:val="24"/>
          <w:lang w:val="zh-CN"/>
        </w:rPr>
        <w:t>、</w:t>
      </w:r>
      <w:r>
        <w:rPr>
          <w:rFonts w:ascii="Times New Roman" w:hAnsi="Times New Roman" w:cs="Times New Roman"/>
          <w:sz w:val="24"/>
          <w:szCs w:val="24"/>
          <w:lang w:val="zh-CN"/>
        </w:rPr>
        <w:t>自然资源部信息中心主办</w:t>
      </w:r>
      <w:r>
        <w:rPr>
          <w:rFonts w:hint="eastAsia" w:ascii="Times New Roman" w:hAnsi="Times New Roman" w:cs="Times New Roman"/>
          <w:sz w:val="24"/>
          <w:szCs w:val="24"/>
          <w:lang w:val="zh-CN"/>
        </w:rPr>
        <w:t>，</w:t>
      </w:r>
      <w:r>
        <w:rPr>
          <w:rFonts w:ascii="Times New Roman" w:hAnsi="Times New Roman" w:cs="Times New Roman"/>
          <w:sz w:val="24"/>
          <w:szCs w:val="24"/>
          <w:lang w:val="zh-CN"/>
        </w:rPr>
        <w:t>主要刊载自然资源信息化建设领域具有引导性、前瞻性、创新性、探索性的原创学术论文，包括研究综述、理论</w:t>
      </w:r>
      <w:r>
        <w:rPr>
          <w:rFonts w:hint="eastAsia" w:ascii="Times New Roman" w:hAnsi="Times New Roman" w:cs="Times New Roman"/>
          <w:sz w:val="24"/>
          <w:szCs w:val="24"/>
          <w:lang w:val="zh-CN"/>
        </w:rPr>
        <w:t>研究</w:t>
      </w:r>
      <w:r>
        <w:rPr>
          <w:rFonts w:ascii="Times New Roman" w:hAnsi="Times New Roman" w:cs="Times New Roman"/>
          <w:sz w:val="24"/>
          <w:szCs w:val="24"/>
          <w:lang w:val="zh-CN"/>
        </w:rPr>
        <w:t>、</w:t>
      </w:r>
      <w:r>
        <w:rPr>
          <w:rFonts w:hint="eastAsia" w:ascii="Times New Roman" w:hAnsi="Times New Roman" w:cs="Times New Roman"/>
          <w:sz w:val="24"/>
          <w:szCs w:val="24"/>
          <w:lang w:val="zh-CN"/>
        </w:rPr>
        <w:t>方法</w:t>
      </w:r>
      <w:r>
        <w:rPr>
          <w:rFonts w:ascii="Times New Roman" w:hAnsi="Times New Roman" w:cs="Times New Roman"/>
          <w:sz w:val="24"/>
          <w:szCs w:val="24"/>
          <w:lang w:val="zh-CN"/>
        </w:rPr>
        <w:t>技术</w:t>
      </w:r>
      <w:r>
        <w:rPr>
          <w:rFonts w:hint="eastAsia" w:ascii="Times New Roman" w:hAnsi="Times New Roman" w:cs="Times New Roman"/>
          <w:sz w:val="24"/>
          <w:szCs w:val="24"/>
          <w:lang w:val="zh-CN"/>
        </w:rPr>
        <w:t>、系统开发</w:t>
      </w:r>
      <w:r>
        <w:rPr>
          <w:rFonts w:ascii="Times New Roman" w:hAnsi="Times New Roman" w:cs="Times New Roman"/>
          <w:sz w:val="24"/>
          <w:szCs w:val="24"/>
          <w:lang w:val="zh-CN"/>
        </w:rPr>
        <w:t>及应用实践等内容。本刊重点发布自然资源信息化建设规划、标准和政策，探讨信息化建设思路，交流信息化建设进展和经验，报道信息化发展的新动态、新知识、新技术和新产品。</w:t>
      </w:r>
    </w:p>
    <w:p>
      <w:pPr>
        <w:pStyle w:val="13"/>
        <w:numPr>
          <w:ilvl w:val="0"/>
          <w:numId w:val="1"/>
        </w:numPr>
        <w:spacing w:before="156" w:beforeLines="50" w:after="156" w:afterLines="50"/>
        <w:ind w:firstLineChars="0"/>
        <w:rPr>
          <w:rFonts w:hint="eastAsia" w:ascii="Times New Roman" w:hAnsi="Times New Roman" w:cs="Times New Roman"/>
          <w:sz w:val="24"/>
          <w:szCs w:val="24"/>
        </w:rPr>
      </w:pPr>
      <w:r>
        <w:rPr>
          <w:rFonts w:hint="eastAsia" w:ascii="Times New Roman" w:hAnsi="Times New Roman" w:cs="Times New Roman"/>
          <w:sz w:val="24"/>
          <w:szCs w:val="24"/>
        </w:rPr>
        <w:t>稿件内容系本人原创作品，恪守学术纪律，请勿一稿多投。</w:t>
      </w:r>
      <w:r>
        <w:rPr>
          <w:rFonts w:ascii="Times New Roman" w:hAnsi="Times New Roman" w:cs="Times New Roman"/>
          <w:sz w:val="24"/>
          <w:szCs w:val="24"/>
        </w:rPr>
        <w:t>稿件应具有科学性、真实性、逻辑性和实用性。要求内容新颖，观点明确，数据准确</w:t>
      </w:r>
      <w:r>
        <w:rPr>
          <w:rFonts w:hint="eastAsia" w:ascii="Times New Roman" w:hAnsi="Times New Roman" w:cs="Times New Roman"/>
          <w:sz w:val="24"/>
          <w:szCs w:val="24"/>
          <w:lang w:eastAsia="zh-CN"/>
        </w:rPr>
        <w:t>，不含涉密内容</w:t>
      </w:r>
      <w:r>
        <w:rPr>
          <w:rFonts w:ascii="Times New Roman" w:hAnsi="Times New Roman" w:cs="Times New Roman"/>
          <w:sz w:val="24"/>
          <w:szCs w:val="24"/>
        </w:rPr>
        <w:t>。</w:t>
      </w:r>
      <w:r>
        <w:rPr>
          <w:rFonts w:hint="eastAsia" w:ascii="Times New Roman" w:hAnsi="Times New Roman" w:cs="Times New Roman"/>
          <w:sz w:val="24"/>
          <w:szCs w:val="24"/>
        </w:rPr>
        <w:t>本刊投稿平台网址：http://gtz</w:t>
      </w:r>
      <w:r>
        <w:rPr>
          <w:rFonts w:hint="eastAsia" w:ascii="Times New Roman" w:hAnsi="Times New Roman" w:cs="Times New Roman"/>
          <w:sz w:val="24"/>
          <w:szCs w:val="24"/>
          <w:lang w:val="en-US" w:eastAsia="zh-CN"/>
        </w:rPr>
        <w:t>x</w:t>
      </w:r>
      <w:r>
        <w:rPr>
          <w:rFonts w:hint="eastAsia" w:ascii="Times New Roman" w:hAnsi="Times New Roman" w:cs="Times New Roman"/>
          <w:sz w:val="24"/>
          <w:szCs w:val="24"/>
        </w:rPr>
        <w:t xml:space="preserve">.cbpt.cnki.net，内详投稿指南。   </w:t>
      </w:r>
    </w:p>
    <w:p>
      <w:pPr>
        <w:pStyle w:val="13"/>
        <w:numPr>
          <w:ilvl w:val="0"/>
          <w:numId w:val="1"/>
        </w:numPr>
        <w:spacing w:before="156" w:beforeLines="50" w:after="156" w:afterLines="50"/>
        <w:ind w:firstLineChars="0"/>
        <w:rPr>
          <w:rFonts w:ascii="Times New Roman" w:hAnsi="Times New Roman" w:cs="Times New Roman"/>
          <w:sz w:val="24"/>
          <w:szCs w:val="24"/>
        </w:rPr>
      </w:pPr>
      <w:r>
        <w:rPr>
          <w:rFonts w:ascii="Times New Roman" w:hAnsi="Times New Roman" w:cs="Times New Roman"/>
          <w:sz w:val="24"/>
          <w:szCs w:val="24"/>
        </w:rPr>
        <w:t>稿件格式包括中文的文题、署名、单位、摘要、关键词、作者简介、基金项目、正文和参考文献，以及英文的文题、署名、单位名称、摘要、关键词，英文内容置于文章最后。</w:t>
      </w:r>
    </w:p>
    <w:p>
      <w:pPr>
        <w:pStyle w:val="13"/>
        <w:numPr>
          <w:ilvl w:val="0"/>
          <w:numId w:val="1"/>
        </w:numPr>
        <w:spacing w:before="156" w:beforeLines="50" w:after="156" w:afterLines="50"/>
        <w:ind w:firstLineChars="0"/>
        <w:rPr>
          <w:rFonts w:ascii="Times New Roman" w:hAnsi="Times New Roman" w:cs="Times New Roman"/>
          <w:sz w:val="24"/>
          <w:szCs w:val="24"/>
        </w:rPr>
      </w:pPr>
      <w:r>
        <w:rPr>
          <w:rFonts w:ascii="Times New Roman" w:hAnsi="Times New Roman" w:cs="Times New Roman"/>
          <w:b/>
          <w:sz w:val="24"/>
          <w:szCs w:val="24"/>
        </w:rPr>
        <w:t>文题</w:t>
      </w:r>
      <w:r>
        <w:rPr>
          <w:rFonts w:ascii="Times New Roman" w:hAnsi="Times New Roman" w:cs="Times New Roman"/>
          <w:sz w:val="24"/>
          <w:szCs w:val="24"/>
        </w:rPr>
        <w:t>应简洁、准确，能恰如其分地概括研究的范围和深度（中文题名不超过25个汉字，英文题名不超过15个实词），太长时可增加小标题，尽量不用外文或</w:t>
      </w:r>
      <w:r>
        <w:rPr>
          <w:rFonts w:hint="eastAsia" w:ascii="Times New Roman" w:hAnsi="Times New Roman" w:cs="Times New Roman"/>
          <w:sz w:val="24"/>
          <w:szCs w:val="24"/>
          <w:lang w:eastAsia="zh-CN"/>
        </w:rPr>
        <w:t>缩</w:t>
      </w:r>
      <w:r>
        <w:rPr>
          <w:rFonts w:ascii="Times New Roman" w:hAnsi="Times New Roman" w:cs="Times New Roman"/>
          <w:sz w:val="24"/>
          <w:szCs w:val="24"/>
        </w:rPr>
        <w:t>略语，避免使用希腊字母和上下标。英文题名中每个实词的首字母大写，其他均为小写。</w:t>
      </w:r>
    </w:p>
    <w:p>
      <w:pPr>
        <w:pStyle w:val="13"/>
        <w:numPr>
          <w:ilvl w:val="0"/>
          <w:numId w:val="1"/>
        </w:numPr>
        <w:spacing w:before="156" w:beforeLines="50" w:after="156" w:afterLines="50"/>
        <w:ind w:firstLineChars="0"/>
        <w:rPr>
          <w:rFonts w:ascii="Times New Roman" w:hAnsi="Times New Roman" w:cs="Times New Roman"/>
          <w:sz w:val="24"/>
          <w:szCs w:val="24"/>
        </w:rPr>
      </w:pPr>
      <w:r>
        <w:rPr>
          <w:rFonts w:ascii="Times New Roman" w:hAnsi="Times New Roman" w:cs="Times New Roman"/>
          <w:b/>
          <w:sz w:val="24"/>
          <w:szCs w:val="24"/>
        </w:rPr>
        <w:t>署名</w:t>
      </w:r>
      <w:r>
        <w:rPr>
          <w:rFonts w:ascii="Times New Roman" w:hAnsi="Times New Roman" w:cs="Times New Roman"/>
          <w:sz w:val="24"/>
          <w:szCs w:val="24"/>
        </w:rPr>
        <w:t>：人数不超过5个，排序应协商一致。不同单位的作者，在署名右上角进行标注。姓名的英译采用汉语拼音，姓前名后，姓全大写，名首字母大写。如：ZHANG Ying（张颖）、WANG Xilian（王锡联）、ZHUGE Hua（诸葛华）。</w:t>
      </w:r>
    </w:p>
    <w:p>
      <w:pPr>
        <w:pStyle w:val="13"/>
        <w:numPr>
          <w:ilvl w:val="0"/>
          <w:numId w:val="1"/>
        </w:numPr>
        <w:spacing w:before="156" w:beforeLines="50" w:after="156" w:afterLines="50"/>
        <w:ind w:firstLineChars="0"/>
        <w:rPr>
          <w:rFonts w:ascii="Times New Roman" w:hAnsi="Times New Roman" w:cs="Times New Roman"/>
          <w:sz w:val="24"/>
          <w:szCs w:val="24"/>
        </w:rPr>
      </w:pPr>
      <w:r>
        <w:rPr>
          <w:rFonts w:ascii="Times New Roman" w:hAnsi="Times New Roman" w:cs="Times New Roman"/>
          <w:b/>
          <w:sz w:val="24"/>
          <w:szCs w:val="24"/>
        </w:rPr>
        <w:t>单位</w:t>
      </w:r>
      <w:r>
        <w:rPr>
          <w:rFonts w:ascii="Times New Roman" w:hAnsi="Times New Roman" w:cs="Times New Roman"/>
          <w:sz w:val="24"/>
          <w:szCs w:val="24"/>
        </w:rPr>
        <w:t>：包括单位名称（应写全称，不用简称）、所在城市（地级市名称）、邮政编码，单位顺序按论文作者顺序依次排序。</w:t>
      </w:r>
    </w:p>
    <w:p>
      <w:pPr>
        <w:pStyle w:val="13"/>
        <w:numPr>
          <w:ilvl w:val="0"/>
          <w:numId w:val="1"/>
        </w:numPr>
        <w:spacing w:before="156" w:beforeLines="50" w:after="156" w:afterLines="50"/>
        <w:ind w:firstLineChars="0"/>
        <w:rPr>
          <w:rFonts w:ascii="Times New Roman" w:hAnsi="Times New Roman" w:cs="Times New Roman"/>
          <w:sz w:val="24"/>
          <w:szCs w:val="24"/>
        </w:rPr>
      </w:pPr>
      <w:r>
        <w:rPr>
          <w:rFonts w:ascii="Times New Roman" w:hAnsi="Times New Roman" w:cs="Times New Roman"/>
          <w:b/>
          <w:sz w:val="24"/>
          <w:szCs w:val="24"/>
        </w:rPr>
        <w:t>摘要</w:t>
      </w:r>
      <w:r>
        <w:rPr>
          <w:rFonts w:ascii="Times New Roman" w:hAnsi="Times New Roman" w:cs="Times New Roman"/>
          <w:sz w:val="24"/>
          <w:szCs w:val="24"/>
        </w:rPr>
        <w:t>：中文摘要为200~300个汉字，应完整，概括出文章的目的、方法、结果及结论；简洁，排除常识内容，避免重复题目；具体，尽量用具体数字来说明该项工作取得的进展或成效，避免“效果很好”这类的含糊其辞；便于收录，摘要、题目中避免包含公式、上下标等，以方便文摘和数据库收录文本数据。用第3人称，建议采用“对……进行了研究”“报告了……现状”“进行了……调查”等记述方法，不必使用“本文”“作者”等作为主语。英文摘要的内容应与中文内容相一致，</w:t>
      </w:r>
      <w:r>
        <w:rPr>
          <w:rFonts w:ascii="Times New Roman" w:hAnsi="Times New Roman" w:cs="Times New Roman"/>
          <w:sz w:val="24"/>
          <w:szCs w:val="24"/>
          <w:lang w:val="zh-CN"/>
        </w:rPr>
        <w:t>首次出现英文缩略词时应注意写明英文全称。</w:t>
      </w:r>
    </w:p>
    <w:p>
      <w:pPr>
        <w:pStyle w:val="13"/>
        <w:numPr>
          <w:ilvl w:val="0"/>
          <w:numId w:val="1"/>
        </w:numPr>
        <w:spacing w:before="156" w:beforeLines="50" w:after="156" w:afterLines="50"/>
        <w:ind w:firstLineChars="0"/>
        <w:rPr>
          <w:rFonts w:ascii="Times New Roman" w:hAnsi="Times New Roman" w:cs="Times New Roman"/>
          <w:sz w:val="24"/>
          <w:szCs w:val="24"/>
        </w:rPr>
      </w:pPr>
      <w:r>
        <w:rPr>
          <w:rFonts w:ascii="Times New Roman" w:hAnsi="Times New Roman" w:cs="Times New Roman"/>
          <w:b/>
          <w:sz w:val="24"/>
          <w:szCs w:val="24"/>
        </w:rPr>
        <w:t>关键词</w:t>
      </w:r>
      <w:r>
        <w:rPr>
          <w:rFonts w:ascii="Times New Roman" w:hAnsi="Times New Roman" w:cs="Times New Roman"/>
          <w:sz w:val="24"/>
          <w:szCs w:val="24"/>
        </w:rPr>
        <w:t>：反映论文主题概念的词或词组，通常编排在摘要下方，一般选取3~6个词语作为关键词，多个关键词之间用分号分隔。</w:t>
      </w:r>
    </w:p>
    <w:p>
      <w:pPr>
        <w:pStyle w:val="13"/>
        <w:numPr>
          <w:ilvl w:val="0"/>
          <w:numId w:val="1"/>
        </w:numPr>
        <w:spacing w:before="156" w:beforeLines="50" w:after="156" w:afterLines="50"/>
        <w:ind w:firstLineChars="0"/>
        <w:rPr>
          <w:rFonts w:ascii="Times New Roman" w:hAnsi="Times New Roman" w:cs="Times New Roman"/>
          <w:sz w:val="24"/>
          <w:szCs w:val="24"/>
        </w:rPr>
      </w:pPr>
      <w:r>
        <w:rPr>
          <w:rFonts w:ascii="Times New Roman" w:hAnsi="Times New Roman" w:cs="Times New Roman"/>
          <w:b/>
          <w:sz w:val="24"/>
          <w:szCs w:val="24"/>
        </w:rPr>
        <w:t>作者简介</w:t>
      </w:r>
      <w:r>
        <w:rPr>
          <w:rFonts w:ascii="Times New Roman" w:hAnsi="Times New Roman" w:cs="Times New Roman"/>
          <w:sz w:val="24"/>
          <w:szCs w:val="24"/>
        </w:rPr>
        <w:t>：第一作者</w:t>
      </w:r>
      <w:r>
        <w:rPr>
          <w:rFonts w:hint="eastAsia" w:ascii="Times New Roman" w:hAnsi="Times New Roman" w:cs="Times New Roman"/>
          <w:sz w:val="24"/>
          <w:szCs w:val="24"/>
          <w:lang w:eastAsia="zh-CN"/>
        </w:rPr>
        <w:t>和通信作者</w:t>
      </w:r>
      <w:r>
        <w:rPr>
          <w:rFonts w:ascii="Times New Roman" w:hAnsi="Times New Roman" w:cs="Times New Roman"/>
          <w:sz w:val="24"/>
          <w:szCs w:val="24"/>
        </w:rPr>
        <w:t>的基本情况简介，包括姓名（出生年份—），性别，学历，职称，专业领域，</w:t>
      </w:r>
      <w:r>
        <w:rPr>
          <w:rFonts w:hint="eastAsia" w:ascii="Times New Roman" w:hAnsi="Times New Roman" w:cs="Times New Roman"/>
          <w:sz w:val="24"/>
          <w:szCs w:val="24"/>
          <w:lang w:val="en-US" w:eastAsia="zh-CN"/>
        </w:rPr>
        <w:t>E-mail</w:t>
      </w:r>
      <w:bookmarkStart w:id="0" w:name="_GoBack"/>
      <w:bookmarkEnd w:id="0"/>
      <w:r>
        <w:rPr>
          <w:rFonts w:ascii="Times New Roman" w:hAnsi="Times New Roman" w:cs="Times New Roman"/>
          <w:sz w:val="24"/>
          <w:szCs w:val="24"/>
        </w:rPr>
        <w:t>，在</w:t>
      </w:r>
      <w:r>
        <w:rPr>
          <w:rFonts w:hint="eastAsia" w:ascii="Times New Roman" w:hAnsi="Times New Roman" w:cs="Times New Roman"/>
          <w:sz w:val="24"/>
          <w:szCs w:val="24"/>
          <w:lang w:eastAsia="zh-CN"/>
        </w:rPr>
        <w:t>文章结尾</w:t>
      </w:r>
      <w:r>
        <w:rPr>
          <w:rFonts w:ascii="Times New Roman" w:hAnsi="Times New Roman" w:cs="Times New Roman"/>
          <w:sz w:val="24"/>
          <w:szCs w:val="24"/>
        </w:rPr>
        <w:t>注明。</w:t>
      </w:r>
    </w:p>
    <w:p>
      <w:pPr>
        <w:pStyle w:val="13"/>
        <w:numPr>
          <w:ilvl w:val="0"/>
          <w:numId w:val="1"/>
        </w:numPr>
        <w:spacing w:before="156" w:beforeLines="50" w:after="156" w:afterLines="50"/>
        <w:ind w:firstLineChars="0"/>
        <w:rPr>
          <w:rFonts w:ascii="Times New Roman" w:hAnsi="Times New Roman" w:cs="Times New Roman"/>
          <w:sz w:val="24"/>
          <w:szCs w:val="24"/>
        </w:rPr>
      </w:pPr>
      <w:r>
        <w:rPr>
          <w:rFonts w:ascii="Times New Roman" w:hAnsi="Times New Roman" w:cs="Times New Roman"/>
          <w:b/>
          <w:sz w:val="24"/>
          <w:szCs w:val="24"/>
        </w:rPr>
        <w:t>基金项目</w:t>
      </w:r>
      <w:r>
        <w:rPr>
          <w:rFonts w:ascii="Times New Roman" w:hAnsi="Times New Roman" w:cs="Times New Roman"/>
          <w:sz w:val="24"/>
          <w:szCs w:val="24"/>
        </w:rPr>
        <w:t>：投稿论文若属于基金资助或项目课题，请</w:t>
      </w:r>
      <w:r>
        <w:rPr>
          <w:rFonts w:hint="eastAsia" w:ascii="Times New Roman" w:hAnsi="Times New Roman" w:cs="Times New Roman"/>
          <w:sz w:val="24"/>
          <w:szCs w:val="24"/>
          <w:lang w:eastAsia="zh-CN"/>
        </w:rPr>
        <w:t>在文章结尾</w:t>
      </w:r>
      <w:r>
        <w:rPr>
          <w:rFonts w:ascii="Times New Roman" w:hAnsi="Times New Roman" w:cs="Times New Roman"/>
          <w:sz w:val="24"/>
          <w:szCs w:val="24"/>
        </w:rPr>
        <w:t>注明项目名称和编号。</w:t>
      </w:r>
      <w:r>
        <w:rPr>
          <w:rFonts w:hint="eastAsia" w:ascii="Times New Roman" w:hAnsi="Times New Roman" w:cs="Times New Roman"/>
          <w:sz w:val="24"/>
          <w:szCs w:val="24"/>
        </w:rPr>
        <w:t>如自然科学基金项目“祁连山生态修复机制研究”（编号：20213503）。</w:t>
      </w:r>
    </w:p>
    <w:p>
      <w:pPr>
        <w:pStyle w:val="13"/>
        <w:numPr>
          <w:ilvl w:val="0"/>
          <w:numId w:val="1"/>
        </w:numPr>
        <w:spacing w:before="156" w:beforeLines="50" w:after="156" w:afterLines="50"/>
        <w:ind w:firstLineChars="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正文</w:t>
      </w:r>
      <w:r>
        <w:rPr>
          <w:rFonts w:ascii="Times New Roman" w:hAnsi="Times New Roman" w:cs="Times New Roman"/>
          <w:sz w:val="24"/>
          <w:szCs w:val="24"/>
        </w:rPr>
        <w:t>：一般分为三个层次，每级标题以序号开头，如1、1.1、1.1.1，序号顶格，后空一格，夹在段落内连排的序号可以用（1）（2）（3）......。如有前言、概论、引言或其他类似形式的章节，应以阿拉伯数字“0”作为该级层次前置部分的编号。</w:t>
      </w:r>
    </w:p>
    <w:p>
      <w:pPr>
        <w:pStyle w:val="13"/>
        <w:numPr>
          <w:ilvl w:val="0"/>
          <w:numId w:val="1"/>
        </w:numPr>
        <w:spacing w:before="156" w:beforeLines="50" w:after="156" w:afterLines="50"/>
        <w:ind w:firstLineChars="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图和表</w:t>
      </w:r>
      <w:r>
        <w:rPr>
          <w:rFonts w:ascii="Times New Roman" w:hAnsi="Times New Roman" w:cs="Times New Roman"/>
          <w:sz w:val="24"/>
          <w:szCs w:val="24"/>
        </w:rPr>
        <w:t>：文字能说明问题的可不用表和图，图名位于图片正下方，表名位于表格正上方，一律用阿拉伯数字依序分别连续编号。只有一幅图、一张表时，也编号为“图1”“表1”。作者另外提供分辨率较高的文中图片，以保证印刷效果。</w:t>
      </w:r>
      <w:r>
        <w:rPr>
          <w:rFonts w:hint="eastAsia" w:ascii="Times New Roman" w:hAnsi="Times New Roman" w:cs="Times New Roman"/>
          <w:sz w:val="24"/>
          <w:szCs w:val="24"/>
        </w:rPr>
        <w:t>凡涉及界线（国家级、省级、市县级）的图件须使用自然资源部标准地图底图或送审合格的图件。</w:t>
      </w:r>
    </w:p>
    <w:p>
      <w:pPr>
        <w:pStyle w:val="13"/>
        <w:numPr>
          <w:ilvl w:val="0"/>
          <w:numId w:val="1"/>
        </w:numPr>
        <w:spacing w:before="156" w:beforeLines="50" w:after="156" w:afterLines="50"/>
        <w:ind w:firstLineChars="0"/>
        <w:rPr>
          <w:rFonts w:ascii="Times New Roman" w:hAnsi="Times New Roman" w:cs="Times New Roman"/>
          <w:sz w:val="24"/>
          <w:szCs w:val="24"/>
        </w:rPr>
      </w:pPr>
      <w:r>
        <w:rPr>
          <w:rFonts w:ascii="Times New Roman" w:hAnsi="Times New Roman" w:cs="Times New Roman"/>
          <w:b/>
          <w:sz w:val="24"/>
          <w:szCs w:val="24"/>
        </w:rPr>
        <w:t xml:space="preserve"> 参考文献</w:t>
      </w:r>
      <w:r>
        <w:rPr>
          <w:rFonts w:ascii="Times New Roman" w:hAnsi="Times New Roman" w:cs="Times New Roman"/>
          <w:sz w:val="24"/>
          <w:szCs w:val="24"/>
        </w:rPr>
        <w:t>：</w:t>
      </w:r>
      <w:r>
        <w:rPr>
          <w:rFonts w:ascii="Times New Roman" w:hAnsi="Times New Roman" w:cs="Times New Roman"/>
          <w:sz w:val="24"/>
          <w:szCs w:val="24"/>
          <w:lang w:val="zh-CN"/>
        </w:rPr>
        <w:t>在正文中顺次引述（按在正文中被提及的先后排列各篇参考文献的序号，所有参考文献均应在正文中提及）；对于文献有多个作者的，只著录前</w:t>
      </w:r>
      <w:r>
        <w:rPr>
          <w:rFonts w:ascii="Times New Roman" w:hAnsi="Times New Roman" w:cs="Times New Roman"/>
          <w:sz w:val="24"/>
          <w:szCs w:val="24"/>
        </w:rPr>
        <w:t>3</w:t>
      </w:r>
      <w:r>
        <w:rPr>
          <w:rFonts w:ascii="Times New Roman" w:hAnsi="Times New Roman" w:cs="Times New Roman"/>
          <w:sz w:val="24"/>
          <w:szCs w:val="24"/>
          <w:lang w:val="zh-CN"/>
        </w:rPr>
        <w:t>位作者，从第</w:t>
      </w:r>
      <w:r>
        <w:rPr>
          <w:rFonts w:ascii="Times New Roman" w:hAnsi="Times New Roman" w:cs="Times New Roman"/>
          <w:sz w:val="24"/>
          <w:szCs w:val="24"/>
        </w:rPr>
        <w:t>4</w:t>
      </w:r>
      <w:r>
        <w:rPr>
          <w:rFonts w:ascii="Times New Roman" w:hAnsi="Times New Roman" w:cs="Times New Roman"/>
          <w:sz w:val="24"/>
          <w:szCs w:val="24"/>
          <w:lang w:val="zh-CN"/>
        </w:rPr>
        <w:t>位开始用“等”（英译文中用“</w:t>
      </w:r>
      <w:r>
        <w:rPr>
          <w:rFonts w:ascii="Times New Roman" w:hAnsi="Times New Roman" w:cs="Times New Roman"/>
          <w:sz w:val="24"/>
          <w:szCs w:val="24"/>
        </w:rPr>
        <w:t>et al.</w:t>
      </w:r>
      <w:r>
        <w:rPr>
          <w:rFonts w:ascii="Times New Roman" w:hAnsi="Times New Roman" w:cs="Times New Roman"/>
          <w:sz w:val="24"/>
          <w:szCs w:val="24"/>
          <w:lang w:val="zh-CN"/>
        </w:rPr>
        <w:t>”）代替</w:t>
      </w:r>
      <w:r>
        <w:rPr>
          <w:rFonts w:ascii="Times New Roman" w:hAnsi="Times New Roman" w:cs="Times New Roman"/>
          <w:sz w:val="24"/>
          <w:szCs w:val="24"/>
        </w:rPr>
        <w:t>，</w:t>
      </w:r>
      <w:r>
        <w:rPr>
          <w:rFonts w:ascii="Times New Roman" w:hAnsi="Times New Roman" w:cs="Times New Roman"/>
          <w:sz w:val="24"/>
          <w:szCs w:val="24"/>
          <w:lang w:val="zh-CN"/>
        </w:rPr>
        <w:t>按表</w:t>
      </w:r>
      <w:r>
        <w:rPr>
          <w:rFonts w:ascii="Times New Roman" w:hAnsi="Times New Roman" w:cs="Times New Roman"/>
          <w:sz w:val="24"/>
          <w:szCs w:val="24"/>
        </w:rPr>
        <w:t>1</w:t>
      </w:r>
      <w:r>
        <w:rPr>
          <w:rFonts w:ascii="Times New Roman" w:hAnsi="Times New Roman" w:cs="Times New Roman"/>
          <w:sz w:val="24"/>
          <w:szCs w:val="24"/>
          <w:lang w:val="zh-CN"/>
        </w:rPr>
        <w:t>标识不同的参考文献类型。</w:t>
      </w:r>
    </w:p>
    <w:p>
      <w:pPr>
        <w:autoSpaceDE w:val="0"/>
        <w:autoSpaceDN w:val="0"/>
        <w:spacing w:before="156" w:beforeLines="50" w:after="156" w:afterLines="50" w:line="314" w:lineRule="exact"/>
        <w:jc w:val="center"/>
        <w:rPr>
          <w:rFonts w:ascii="Times New Roman" w:hAnsi="Times New Roman" w:cs="Times New Roman"/>
          <w:b/>
          <w:sz w:val="24"/>
          <w:szCs w:val="24"/>
        </w:rPr>
      </w:pPr>
      <w:r>
        <w:rPr>
          <w:rFonts w:ascii="Times New Roman" w:hAnsi="Times New Roman" w:cs="Times New Roman"/>
          <w:b/>
          <w:sz w:val="24"/>
          <w:szCs w:val="24"/>
          <w:lang w:val="zh-CN"/>
        </w:rPr>
        <w:t>表</w:t>
      </w:r>
      <w:r>
        <w:rPr>
          <w:rFonts w:ascii="Times New Roman" w:hAnsi="Times New Roman" w:cs="Times New Roman"/>
          <w:b/>
          <w:sz w:val="24"/>
          <w:szCs w:val="24"/>
        </w:rPr>
        <w:t xml:space="preserve">1  </w:t>
      </w:r>
      <w:r>
        <w:rPr>
          <w:rFonts w:ascii="Times New Roman" w:hAnsi="Times New Roman" w:cs="Times New Roman"/>
          <w:b/>
          <w:sz w:val="24"/>
          <w:szCs w:val="24"/>
          <w:lang w:val="zh-CN"/>
        </w:rPr>
        <w:t>参考文献类型</w:t>
      </w:r>
    </w:p>
    <w:tbl>
      <w:tblPr>
        <w:tblStyle w:val="11"/>
        <w:tblW w:w="7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39"/>
        <w:gridCol w:w="1446"/>
        <w:gridCol w:w="1108"/>
        <w:gridCol w:w="110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1312"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lang w:val="zh-CN"/>
              </w:rPr>
              <w:t>参考文献</w:t>
            </w:r>
          </w:p>
          <w:p>
            <w:pPr>
              <w:autoSpaceDE w:val="0"/>
              <w:autoSpaceDN w:val="0"/>
              <w:jc w:val="center"/>
              <w:rPr>
                <w:rFonts w:ascii="Times New Roman" w:hAnsi="Times New Roman" w:cs="Times New Roman"/>
                <w:szCs w:val="21"/>
              </w:rPr>
            </w:pPr>
            <w:r>
              <w:rPr>
                <w:rFonts w:ascii="Times New Roman" w:hAnsi="Times New Roman" w:cs="Times New Roman"/>
                <w:szCs w:val="21"/>
                <w:lang w:val="zh-CN"/>
              </w:rPr>
              <w:t>类型</w:t>
            </w:r>
          </w:p>
        </w:tc>
        <w:tc>
          <w:tcPr>
            <w:tcW w:w="1339"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lang w:val="zh-CN"/>
              </w:rPr>
              <w:t>文献类型</w:t>
            </w:r>
          </w:p>
          <w:p>
            <w:pPr>
              <w:autoSpaceDE w:val="0"/>
              <w:autoSpaceDN w:val="0"/>
              <w:jc w:val="center"/>
              <w:rPr>
                <w:rFonts w:ascii="Times New Roman" w:hAnsi="Times New Roman" w:cs="Times New Roman"/>
                <w:szCs w:val="21"/>
              </w:rPr>
            </w:pPr>
            <w:r>
              <w:rPr>
                <w:rFonts w:ascii="Times New Roman" w:hAnsi="Times New Roman" w:cs="Times New Roman"/>
                <w:szCs w:val="21"/>
                <w:lang w:val="zh-CN"/>
              </w:rPr>
              <w:t>标识</w:t>
            </w:r>
          </w:p>
        </w:tc>
        <w:tc>
          <w:tcPr>
            <w:tcW w:w="1446"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lang w:val="zh-CN"/>
              </w:rPr>
              <w:t>参考文献</w:t>
            </w:r>
          </w:p>
          <w:p>
            <w:pPr>
              <w:autoSpaceDE w:val="0"/>
              <w:autoSpaceDN w:val="0"/>
              <w:jc w:val="center"/>
              <w:rPr>
                <w:rFonts w:ascii="Times New Roman" w:hAnsi="Times New Roman" w:cs="Times New Roman"/>
                <w:szCs w:val="21"/>
              </w:rPr>
            </w:pPr>
            <w:r>
              <w:rPr>
                <w:rFonts w:ascii="Times New Roman" w:hAnsi="Times New Roman" w:cs="Times New Roman"/>
                <w:szCs w:val="21"/>
                <w:lang w:val="zh-CN"/>
              </w:rPr>
              <w:t>类型</w:t>
            </w:r>
          </w:p>
        </w:tc>
        <w:tc>
          <w:tcPr>
            <w:tcW w:w="1108"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lang w:val="zh-CN"/>
              </w:rPr>
              <w:t>文献类型</w:t>
            </w:r>
          </w:p>
          <w:p>
            <w:pPr>
              <w:autoSpaceDE w:val="0"/>
              <w:autoSpaceDN w:val="0"/>
              <w:jc w:val="center"/>
              <w:rPr>
                <w:rFonts w:ascii="Times New Roman" w:hAnsi="Times New Roman" w:cs="Times New Roman"/>
                <w:szCs w:val="21"/>
              </w:rPr>
            </w:pPr>
            <w:r>
              <w:rPr>
                <w:rFonts w:ascii="Times New Roman" w:hAnsi="Times New Roman" w:cs="Times New Roman"/>
                <w:szCs w:val="21"/>
                <w:lang w:val="zh-CN"/>
              </w:rPr>
              <w:t>标识</w:t>
            </w:r>
          </w:p>
        </w:tc>
        <w:tc>
          <w:tcPr>
            <w:tcW w:w="1108"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参考文献</w:t>
            </w:r>
          </w:p>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类型</w:t>
            </w:r>
          </w:p>
        </w:tc>
        <w:tc>
          <w:tcPr>
            <w:tcW w:w="1108"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lang w:val="zh-CN"/>
              </w:rPr>
              <w:t>文献类型</w:t>
            </w:r>
          </w:p>
          <w:p>
            <w:pPr>
              <w:autoSpaceDE w:val="0"/>
              <w:autoSpaceDN w:val="0"/>
              <w:jc w:val="center"/>
              <w:rPr>
                <w:rFonts w:ascii="Times New Roman" w:hAnsi="Times New Roman" w:cs="Times New Roman"/>
                <w:szCs w:val="21"/>
              </w:rPr>
            </w:pPr>
            <w:r>
              <w:rPr>
                <w:rFonts w:ascii="Times New Roman" w:hAnsi="Times New Roman" w:cs="Times New Roman"/>
                <w:szCs w:val="21"/>
                <w:lang w:val="zh-CN"/>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1312" w:type="dxa"/>
            <w:vAlign w:val="center"/>
          </w:tcPr>
          <w:p>
            <w:pPr>
              <w:autoSpaceDE w:val="0"/>
              <w:autoSpaceDN w:val="0"/>
              <w:jc w:val="center"/>
              <w:rPr>
                <w:rFonts w:ascii="Times New Roman" w:hAnsi="Times New Roman" w:eastAsia="FZSSJW--GB1-0" w:cs="Times New Roman"/>
                <w:szCs w:val="21"/>
              </w:rPr>
            </w:pPr>
            <w:r>
              <w:rPr>
                <w:rFonts w:hint="eastAsia" w:ascii="FZSSJW--GB1-0" w:hAnsi="FZSSJW--GB1-0" w:eastAsia="FZSSJW--GB1-0"/>
                <w:sz w:val="16"/>
              </w:rPr>
              <w:t>普通图书</w:t>
            </w:r>
          </w:p>
        </w:tc>
        <w:tc>
          <w:tcPr>
            <w:tcW w:w="1339"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rPr>
              <w:t>M</w:t>
            </w:r>
          </w:p>
        </w:tc>
        <w:tc>
          <w:tcPr>
            <w:tcW w:w="1446"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会议录</w:t>
            </w:r>
          </w:p>
        </w:tc>
        <w:tc>
          <w:tcPr>
            <w:tcW w:w="1108"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rPr>
              <w:t>C</w:t>
            </w:r>
          </w:p>
        </w:tc>
        <w:tc>
          <w:tcPr>
            <w:tcW w:w="1108"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lang w:val="zh-CN"/>
              </w:rPr>
              <w:t>汇编</w:t>
            </w:r>
          </w:p>
        </w:tc>
        <w:tc>
          <w:tcPr>
            <w:tcW w:w="1108"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1312"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lang w:val="zh-CN"/>
              </w:rPr>
              <w:t>报纸</w:t>
            </w:r>
          </w:p>
        </w:tc>
        <w:tc>
          <w:tcPr>
            <w:tcW w:w="1339"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rPr>
              <w:t>N</w:t>
            </w:r>
          </w:p>
        </w:tc>
        <w:tc>
          <w:tcPr>
            <w:tcW w:w="1446"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lang w:val="zh-CN"/>
              </w:rPr>
              <w:t>期刊</w:t>
            </w:r>
          </w:p>
        </w:tc>
        <w:tc>
          <w:tcPr>
            <w:tcW w:w="1108"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rPr>
              <w:t>J</w:t>
            </w:r>
          </w:p>
        </w:tc>
        <w:tc>
          <w:tcPr>
            <w:tcW w:w="1108"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lang w:val="zh-CN"/>
              </w:rPr>
              <w:t>学位论文</w:t>
            </w:r>
          </w:p>
        </w:tc>
        <w:tc>
          <w:tcPr>
            <w:tcW w:w="1108" w:type="dxa"/>
            <w:vAlign w:val="center"/>
          </w:tcPr>
          <w:p>
            <w:pPr>
              <w:autoSpaceDE w:val="0"/>
              <w:autoSpaceDN w:val="0"/>
              <w:jc w:val="center"/>
              <w:rPr>
                <w:rFonts w:ascii="Times New Roman" w:hAnsi="Times New Roman" w:cs="Times New Roman"/>
                <w:szCs w:val="21"/>
              </w:rPr>
            </w:pPr>
            <w:r>
              <w:rPr>
                <w:rFonts w:ascii="Times New Roman" w:hAnsi="Times New Roman" w:cs="Times New Roman"/>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1312"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报告</w:t>
            </w:r>
          </w:p>
        </w:tc>
        <w:tc>
          <w:tcPr>
            <w:tcW w:w="1339"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R</w:t>
            </w:r>
          </w:p>
        </w:tc>
        <w:tc>
          <w:tcPr>
            <w:tcW w:w="1446"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标准</w:t>
            </w:r>
          </w:p>
        </w:tc>
        <w:tc>
          <w:tcPr>
            <w:tcW w:w="1108"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S</w:t>
            </w:r>
          </w:p>
        </w:tc>
        <w:tc>
          <w:tcPr>
            <w:tcW w:w="1108"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专利</w:t>
            </w:r>
          </w:p>
        </w:tc>
        <w:tc>
          <w:tcPr>
            <w:tcW w:w="1108"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1312"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数据库</w:t>
            </w:r>
          </w:p>
        </w:tc>
        <w:tc>
          <w:tcPr>
            <w:tcW w:w="1339"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DB</w:t>
            </w:r>
          </w:p>
        </w:tc>
        <w:tc>
          <w:tcPr>
            <w:tcW w:w="1446"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计算机程序</w:t>
            </w:r>
          </w:p>
        </w:tc>
        <w:tc>
          <w:tcPr>
            <w:tcW w:w="1108"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CP</w:t>
            </w:r>
          </w:p>
        </w:tc>
        <w:tc>
          <w:tcPr>
            <w:tcW w:w="1108"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电子公告</w:t>
            </w:r>
          </w:p>
        </w:tc>
        <w:tc>
          <w:tcPr>
            <w:tcW w:w="1108"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1312" w:type="dxa"/>
            <w:vAlign w:val="center"/>
          </w:tcPr>
          <w:p>
            <w:pPr>
              <w:autoSpaceDE w:val="0"/>
              <w:autoSpaceDN w:val="0"/>
              <w:jc w:val="center"/>
              <w:rPr>
                <w:rFonts w:ascii="Times New Roman" w:hAnsi="Times New Roman" w:cs="Times New Roman"/>
                <w:szCs w:val="21"/>
                <w:lang w:val="zh-CN"/>
              </w:rPr>
            </w:pPr>
            <w:r>
              <w:rPr>
                <w:rFonts w:hint="eastAsia" w:ascii="Times New Roman" w:hAnsi="Times New Roman" w:cs="Times New Roman"/>
                <w:szCs w:val="21"/>
                <w:lang w:val="zh-CN"/>
              </w:rPr>
              <w:t>档案</w:t>
            </w:r>
          </w:p>
        </w:tc>
        <w:tc>
          <w:tcPr>
            <w:tcW w:w="1339" w:type="dxa"/>
            <w:vAlign w:val="center"/>
          </w:tcPr>
          <w:p>
            <w:pPr>
              <w:autoSpaceDE w:val="0"/>
              <w:autoSpaceDN w:val="0"/>
              <w:jc w:val="center"/>
              <w:rPr>
                <w:rFonts w:ascii="Times New Roman" w:hAnsi="Times New Roman" w:cs="Times New Roman"/>
                <w:szCs w:val="21"/>
                <w:lang w:val="zh-CN"/>
              </w:rPr>
            </w:pPr>
            <w:r>
              <w:rPr>
                <w:rFonts w:hint="eastAsia" w:ascii="Times New Roman" w:hAnsi="Times New Roman" w:cs="Times New Roman"/>
                <w:szCs w:val="21"/>
                <w:lang w:val="zh-CN"/>
              </w:rPr>
              <w:t>A</w:t>
            </w:r>
          </w:p>
        </w:tc>
        <w:tc>
          <w:tcPr>
            <w:tcW w:w="1446" w:type="dxa"/>
            <w:vAlign w:val="center"/>
          </w:tcPr>
          <w:p>
            <w:pPr>
              <w:autoSpaceDE w:val="0"/>
              <w:autoSpaceDN w:val="0"/>
              <w:adjustRightInd w:val="0"/>
              <w:jc w:val="center"/>
              <w:rPr>
                <w:rFonts w:ascii="Times New Roman" w:hAnsi="Times New Roman" w:cs="Times New Roman"/>
                <w:szCs w:val="21"/>
                <w:lang w:val="zh-CN"/>
              </w:rPr>
            </w:pPr>
            <w:r>
              <w:rPr>
                <w:rFonts w:hint="eastAsia" w:ascii="Times New Roman" w:hAnsi="Times New Roman" w:cs="Times New Roman"/>
                <w:szCs w:val="21"/>
                <w:lang w:val="zh-CN"/>
              </w:rPr>
              <w:t>舆图</w:t>
            </w:r>
          </w:p>
        </w:tc>
        <w:tc>
          <w:tcPr>
            <w:tcW w:w="1108"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CM</w:t>
            </w:r>
          </w:p>
        </w:tc>
        <w:tc>
          <w:tcPr>
            <w:tcW w:w="1108" w:type="dxa"/>
            <w:vAlign w:val="center"/>
          </w:tcPr>
          <w:p>
            <w:pPr>
              <w:autoSpaceDE w:val="0"/>
              <w:autoSpaceDN w:val="0"/>
              <w:adjustRightInd w:val="0"/>
              <w:jc w:val="center"/>
              <w:rPr>
                <w:rFonts w:ascii="Times New Roman" w:hAnsi="Times New Roman" w:cs="Times New Roman"/>
                <w:szCs w:val="21"/>
                <w:lang w:val="zh-CN"/>
              </w:rPr>
            </w:pPr>
            <w:r>
              <w:rPr>
                <w:rFonts w:hint="eastAsia" w:ascii="Times New Roman" w:hAnsi="Times New Roman" w:cs="Times New Roman"/>
                <w:szCs w:val="21"/>
                <w:lang w:val="zh-CN"/>
              </w:rPr>
              <w:t>数据集</w:t>
            </w:r>
          </w:p>
        </w:tc>
        <w:tc>
          <w:tcPr>
            <w:tcW w:w="1108"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1312" w:type="dxa"/>
            <w:vAlign w:val="center"/>
          </w:tcPr>
          <w:p>
            <w:pPr>
              <w:autoSpaceDE w:val="0"/>
              <w:autoSpaceDN w:val="0"/>
              <w:jc w:val="center"/>
              <w:rPr>
                <w:rFonts w:ascii="Times New Roman" w:hAnsi="Times New Roman" w:cs="Times New Roman"/>
                <w:szCs w:val="21"/>
                <w:lang w:val="zh-CN"/>
              </w:rPr>
            </w:pPr>
            <w:r>
              <w:rPr>
                <w:rFonts w:hint="eastAsia" w:ascii="Times New Roman" w:hAnsi="Times New Roman" w:cs="Times New Roman"/>
                <w:szCs w:val="21"/>
                <w:lang w:val="zh-CN"/>
              </w:rPr>
              <w:t>其他</w:t>
            </w:r>
          </w:p>
        </w:tc>
        <w:tc>
          <w:tcPr>
            <w:tcW w:w="1339" w:type="dxa"/>
            <w:vAlign w:val="center"/>
          </w:tcPr>
          <w:p>
            <w:pPr>
              <w:autoSpaceDE w:val="0"/>
              <w:autoSpaceDN w:val="0"/>
              <w:jc w:val="center"/>
              <w:rPr>
                <w:rFonts w:ascii="Times New Roman" w:hAnsi="Times New Roman" w:cs="Times New Roman"/>
                <w:szCs w:val="21"/>
                <w:lang w:val="zh-CN"/>
              </w:rPr>
            </w:pPr>
            <w:r>
              <w:rPr>
                <w:rFonts w:ascii="Times New Roman" w:hAnsi="Times New Roman" w:cs="Times New Roman"/>
                <w:szCs w:val="21"/>
                <w:lang w:val="zh-CN"/>
              </w:rPr>
              <w:t>Z</w:t>
            </w:r>
          </w:p>
        </w:tc>
        <w:tc>
          <w:tcPr>
            <w:tcW w:w="1446" w:type="dxa"/>
            <w:vAlign w:val="center"/>
          </w:tcPr>
          <w:p>
            <w:pPr>
              <w:autoSpaceDE w:val="0"/>
              <w:autoSpaceDN w:val="0"/>
              <w:jc w:val="center"/>
              <w:rPr>
                <w:rFonts w:ascii="Times New Roman" w:hAnsi="Times New Roman" w:cs="Times New Roman"/>
                <w:szCs w:val="21"/>
                <w:lang w:val="zh-CN"/>
              </w:rPr>
            </w:pPr>
          </w:p>
        </w:tc>
        <w:tc>
          <w:tcPr>
            <w:tcW w:w="1108" w:type="dxa"/>
            <w:vAlign w:val="center"/>
          </w:tcPr>
          <w:p>
            <w:pPr>
              <w:autoSpaceDE w:val="0"/>
              <w:autoSpaceDN w:val="0"/>
              <w:jc w:val="center"/>
              <w:rPr>
                <w:rFonts w:ascii="Times New Roman" w:hAnsi="Times New Roman" w:cs="Times New Roman"/>
                <w:szCs w:val="21"/>
                <w:lang w:val="zh-CN"/>
              </w:rPr>
            </w:pPr>
          </w:p>
        </w:tc>
        <w:tc>
          <w:tcPr>
            <w:tcW w:w="1108" w:type="dxa"/>
            <w:vAlign w:val="center"/>
          </w:tcPr>
          <w:p>
            <w:pPr>
              <w:autoSpaceDE w:val="0"/>
              <w:autoSpaceDN w:val="0"/>
              <w:jc w:val="center"/>
              <w:rPr>
                <w:rFonts w:ascii="Times New Roman" w:hAnsi="Times New Roman" w:cs="Times New Roman"/>
                <w:szCs w:val="21"/>
                <w:lang w:val="zh-CN"/>
              </w:rPr>
            </w:pPr>
          </w:p>
        </w:tc>
        <w:tc>
          <w:tcPr>
            <w:tcW w:w="1108" w:type="dxa"/>
            <w:vAlign w:val="center"/>
          </w:tcPr>
          <w:p>
            <w:pPr>
              <w:autoSpaceDE w:val="0"/>
              <w:autoSpaceDN w:val="0"/>
              <w:jc w:val="center"/>
              <w:rPr>
                <w:rFonts w:ascii="Times New Roman" w:hAnsi="Times New Roman" w:cs="Times New Roman"/>
                <w:szCs w:val="21"/>
                <w:lang w:val="zh-CN"/>
              </w:rPr>
            </w:pPr>
          </w:p>
        </w:tc>
      </w:tr>
    </w:tbl>
    <w:p>
      <w:pPr>
        <w:pStyle w:val="13"/>
        <w:numPr>
          <w:ilvl w:val="0"/>
          <w:numId w:val="0"/>
        </w:numPr>
        <w:spacing w:before="156" w:beforeLines="50" w:after="156" w:afterLines="50"/>
        <w:ind w:leftChars="0"/>
        <w:rPr>
          <w:rFonts w:hint="eastAsia" w:ascii="Times New Roman" w:hAnsi="Times New Roman" w:cs="Times New Roman"/>
          <w:b/>
          <w:bCs/>
          <w:sz w:val="24"/>
          <w:szCs w:val="24"/>
          <w:lang w:val="zh-CN"/>
        </w:rPr>
      </w:pPr>
      <w:r>
        <w:rPr>
          <w:rFonts w:hint="eastAsia" w:ascii="Times New Roman" w:hAnsi="Times New Roman" w:cs="Times New Roman"/>
          <w:b/>
          <w:bCs/>
          <w:sz w:val="24"/>
          <w:szCs w:val="24"/>
          <w:lang w:val="en-US" w:eastAsia="zh-CN"/>
        </w:rPr>
        <w:t>12.</w:t>
      </w:r>
      <w:r>
        <w:rPr>
          <w:rFonts w:hint="eastAsia" w:ascii="Times New Roman" w:hAnsi="Times New Roman" w:cs="Times New Roman"/>
          <w:b/>
          <w:bCs/>
          <w:sz w:val="24"/>
          <w:szCs w:val="24"/>
          <w:lang w:val="zh-CN"/>
        </w:rPr>
        <w:t>1 专著</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12.1.1 普通图书[M]</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昂温G, 昂温P S. 外国出版史[M]. 陈生铮, 译. 北京: 中国书籍出版社, 1988：179-193. DOI……（有则加）.</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12.1.2 标准[S]</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全国信息与文献标准化技术委员会. 信息与文献 都柏林核心元数据元素集: GB/T 25100-2010[S]. 北京: 中国标准出版社, 2010: 2-3. DOI……（有则加）.</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12.1.3 论文集、会议录[C]</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牛志明, 斯温兰德, 雷光春. 综合湿地管理国际研讨会论文集[C]. 北京: 海洋出版社, 2012. DOI……（有则加）.</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12.1.4 古籍[M]</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王夫之. 宋论[M]. 刻本. 金陵: 湘乡曾国荃, 1865（清同台四年）.</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12.1.5 档案[A]</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中国第一历史档案馆, 辽宁省档案馆. 中国明朝档案总汇[A]. 桂林: 广西师范大学出版社, 2001. DOI……（有则加）.</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12.1.6 学位论文[D]</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张和生. 地质力学系统理论[D]. 太原: 太原理工大学, 1998. DOI……（有则加）.</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12.1.7 报告[R]</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冯西桥. 核反应堆压力容器的LBB分析[R]. 北京: 清华大学核能技术设计研究院, 1997. DOI……（有则加）.</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12.2 专著中的析出文件[M]</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马克思. 政治经这批判[M]//马克思, 恩格斯. 马克思恩格斯全集: 第35 卷.北京: 人民出版社, 2013: 302. DOI……（有则加）.</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12.3 连续出版物的析出文献</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12.3.1 期刊[J]</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杨永, 杨连招, 胡艳宁, 等. 我国欠发达城市社区居家养老服务体系构建的SWOT 分析[J]. 护理学报, 2015, 22(19): 1-5. DOI:  10.16460/j.issn1008-9969. 2015. 19. 001.</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李幼平, 王莉. 循证医学研究方法: 附视频[J/OL]. 中华移植杂志（电子版）, 2010, 4（3）: 225-228[2014-06-09]. http://……. DOI……（有则加）.</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12.3.2 报纸[N]</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余建斌. 我们的科技一直在追赶: 访中国工程院院长周济[N/OL]. 人民日报, 2013-01-12(2)[2013-03-20]. http://……. DOI……（有则加）.</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12.4 专利文献[P]</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邓一刚. 全智能节电器: 200610171314.3[P]. 2006-12-13. DOI……（有则加）.</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12.5 电子资源</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北京市人民政府办公厅. 关于转发北京市企业投资项目核准暂行实施办法的通知: 京政办发[2005]37号[A/OL]. (2005 -07 -20) [2011 -07 -12]. http://…… DOI……（ 有则加）.</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Online Computer Library Center, Inc. History of OCLC[EB/OL]. [2000-01-08]. http://……. DOI……（有则加）.</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leftChars="0"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电子资源载体类型及标识：数据库（database）-DB，计算机程序（computer program）-CP，电子公告（electronic bulletinboard）-EB；电子文献载体类型及标识：磁带（magnetic tape）-MT，磁盘（disk）-DK，光盘（CD-ROM）-CD，联机网络（online）-OL；并以[文献类型标识/载体类型标识]表示。</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leftChars="0"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如：[J/OL]———网上期刊；[EB/OL]———网上电子公告</w:t>
      </w:r>
    </w:p>
    <w:p>
      <w:pPr>
        <w:pStyle w:val="13"/>
        <w:numPr>
          <w:ilvl w:val="0"/>
          <w:numId w:val="0"/>
        </w:numPr>
        <w:spacing w:before="156" w:beforeLines="50" w:after="156" w:afterLines="50"/>
        <w:ind w:leftChars="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12.6 外文文献</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leftChars="0"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各类外文文献的标注格式与上述中文示例相同，其中题名的首字母及各个实词的首字母需大写，虚词首字母小写。</w:t>
      </w:r>
    </w:p>
    <w:p>
      <w:pPr>
        <w:pStyle w:val="13"/>
        <w:numPr>
          <w:ilvl w:val="0"/>
          <w:numId w:val="0"/>
        </w:numPr>
        <w:spacing w:before="156" w:beforeLines="50" w:after="156" w:afterLines="50"/>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Quinn B, Potting C M, Stone R, et al. Guidelines for the Assessment of Ooral Mucositis in Adult Chemotherapy, Radiotherapy and Haematopoietic Stem Cell Transplant Patients [J]. Eur J Cancer, 2008, 44(1): 61-72. DOI:10.1016/j.ejca.2007.09. 014.</w:t>
      </w:r>
    </w:p>
    <w:p>
      <w:pPr>
        <w:pStyle w:val="13"/>
        <w:numPr>
          <w:ilvl w:val="0"/>
          <w:numId w:val="1"/>
        </w:numPr>
        <w:spacing w:before="156" w:beforeLines="50" w:after="156" w:afterLines="50"/>
        <w:ind w:firstLineChars="0"/>
        <w:rPr>
          <w:rFonts w:hint="eastAsia" w:ascii="Times New Roman" w:hAnsi="Times New Roman" w:cs="Times New Roman"/>
          <w:b w:val="0"/>
          <w:bCs/>
          <w:sz w:val="24"/>
          <w:szCs w:val="24"/>
        </w:rPr>
      </w:pPr>
      <w:r>
        <w:rPr>
          <w:rFonts w:hint="eastAsia" w:ascii="Times New Roman" w:hAnsi="Times New Roman" w:cs="Times New Roman"/>
          <w:b w:val="0"/>
          <w:bCs/>
          <w:sz w:val="24"/>
          <w:szCs w:val="24"/>
        </w:rPr>
        <w:t>本刊不收取版面费和审稿费，稿件采用后按规定标准支付稿酬。</w:t>
      </w:r>
    </w:p>
    <w:p>
      <w:pPr>
        <w:pStyle w:val="13"/>
        <w:numPr>
          <w:ilvl w:val="0"/>
          <w:numId w:val="1"/>
        </w:numPr>
        <w:spacing w:before="156" w:beforeLines="50" w:after="156" w:afterLines="50"/>
        <w:ind w:firstLineChars="0"/>
        <w:rPr>
          <w:rFonts w:hint="eastAsia" w:ascii="Times New Roman" w:hAnsi="Times New Roman" w:cs="Times New Roman"/>
          <w:b w:val="0"/>
          <w:bCs/>
          <w:sz w:val="24"/>
          <w:szCs w:val="24"/>
        </w:rPr>
      </w:pPr>
      <w:r>
        <w:rPr>
          <w:rFonts w:hint="eastAsia" w:ascii="Times New Roman" w:hAnsi="Times New Roman" w:cs="Times New Roman"/>
          <w:b w:val="0"/>
          <w:bCs/>
          <w:sz w:val="24"/>
          <w:szCs w:val="24"/>
        </w:rPr>
        <w:t>文章刊出后，赠送作者当期《自然资源情报》2册。</w:t>
      </w:r>
    </w:p>
    <w:p>
      <w:pPr>
        <w:pStyle w:val="13"/>
        <w:ind w:firstLine="0" w:firstLineChars="0"/>
        <w:jc w:val="center"/>
        <w:rPr>
          <w:rFonts w:hint="eastAsia" w:ascii="Times New Roman" w:hAnsi="Times New Roman" w:cs="Times New Roman"/>
          <w:b/>
          <w:bCs/>
          <w:sz w:val="28"/>
          <w:szCs w:val="28"/>
        </w:rPr>
      </w:pPr>
      <w:r>
        <w:rPr>
          <w:rFonts w:hint="eastAsia" w:ascii="Times New Roman" w:hAnsi="Times New Roman" w:cs="Times New Roman"/>
          <w:b/>
          <w:bCs/>
          <w:sz w:val="28"/>
          <w:szCs w:val="28"/>
        </w:rPr>
        <w:t>声明</w:t>
      </w:r>
    </w:p>
    <w:p>
      <w:pPr>
        <w:pStyle w:val="13"/>
        <w:numPr>
          <w:ilvl w:val="0"/>
          <w:numId w:val="0"/>
        </w:numPr>
        <w:spacing w:before="156" w:beforeLines="50" w:after="156" w:afterLines="50"/>
        <w:ind w:leftChars="0" w:firstLine="480"/>
        <w:rPr>
          <w:rFonts w:hint="eastAsia" w:ascii="Times New Roman" w:hAnsi="Times New Roman" w:cs="Times New Roman"/>
          <w:b w:val="0"/>
          <w:bCs/>
          <w:sz w:val="24"/>
          <w:szCs w:val="24"/>
        </w:rPr>
      </w:pPr>
      <w:r>
        <w:rPr>
          <w:rFonts w:hint="eastAsia" w:ascii="Times New Roman" w:hAnsi="Times New Roman" w:cs="Times New Roman"/>
          <w:b w:val="0"/>
          <w:bCs/>
          <w:sz w:val="24"/>
          <w:szCs w:val="24"/>
        </w:rPr>
        <w:t>本刊已加入中国学术期刊网络出版总库全文收录期刊、中国核心期刊（遴选）数据库收录期刊、中国学术期刊综合评价数据库来源期刊、维普中文科技期刊数据库收录期刊、超星期刊域出版平台全文收录期刊。作者文章被与本刊有协议的数据库收录的著作权使用费在本刊的稿酬中一并支付。投稿时请上传版权协议手签页，凡不同意入编者，请在投稿时声明。欢迎转载本刊内容，转载时请注明出处。</w:t>
      </w:r>
    </w:p>
    <w:p>
      <w:pPr>
        <w:pStyle w:val="13"/>
        <w:numPr>
          <w:ilvl w:val="0"/>
          <w:numId w:val="0"/>
        </w:numPr>
        <w:spacing w:before="156" w:beforeLines="50" w:after="156" w:afterLines="50"/>
        <w:rPr>
          <w:rFonts w:hint="eastAsia" w:ascii="Times New Roman" w:hAnsi="Times New Roman" w:cs="Times New Roman"/>
          <w:sz w:val="24"/>
          <w:szCs w:val="24"/>
        </w:rPr>
      </w:pPr>
      <w:r>
        <w:rPr>
          <w:rFonts w:hint="eastAsia" w:ascii="Times New Roman" w:hAnsi="Times New Roman" w:cs="Times New Roman"/>
          <w:sz w:val="24"/>
          <w:szCs w:val="24"/>
        </w:rPr>
        <w:t>地</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址：北京市海淀区莲花池西路28号院  </w:t>
      </w:r>
    </w:p>
    <w:p>
      <w:pPr>
        <w:pStyle w:val="13"/>
        <w:numPr>
          <w:ilvl w:val="0"/>
          <w:numId w:val="0"/>
        </w:numPr>
        <w:spacing w:before="156" w:beforeLines="50" w:after="156" w:afterLines="50"/>
        <w:rPr>
          <w:rFonts w:hint="eastAsia" w:ascii="Times New Roman" w:hAnsi="Times New Roman" w:cs="Times New Roman"/>
          <w:sz w:val="24"/>
          <w:szCs w:val="24"/>
        </w:rPr>
      </w:pPr>
      <w:r>
        <w:rPr>
          <w:rFonts w:hint="eastAsia" w:ascii="Times New Roman" w:hAnsi="Times New Roman" w:cs="Times New Roman"/>
          <w:sz w:val="24"/>
          <w:szCs w:val="24"/>
        </w:rPr>
        <w:t>邮</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编：100830  </w:t>
      </w:r>
    </w:p>
    <w:p>
      <w:pPr>
        <w:pStyle w:val="13"/>
        <w:numPr>
          <w:ilvl w:val="0"/>
          <w:numId w:val="0"/>
        </w:numPr>
        <w:spacing w:before="156" w:beforeLines="50" w:after="156" w:afterLines="50"/>
        <w:rPr>
          <w:rFonts w:hint="eastAsia" w:ascii="Times New Roman" w:hAnsi="Times New Roman" w:cs="Times New Roman"/>
          <w:sz w:val="24"/>
          <w:szCs w:val="24"/>
        </w:rPr>
      </w:pPr>
      <w:r>
        <w:rPr>
          <w:rFonts w:hint="eastAsia" w:ascii="Times New Roman" w:hAnsi="Times New Roman" w:cs="Times New Roman"/>
          <w:sz w:val="24"/>
          <w:szCs w:val="24"/>
        </w:rPr>
        <w:t>电</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话：010-638822</w:t>
      </w:r>
      <w:r>
        <w:rPr>
          <w:rFonts w:hint="eastAsia" w:ascii="Times New Roman" w:hAnsi="Times New Roman" w:cs="Times New Roman"/>
          <w:sz w:val="24"/>
          <w:szCs w:val="24"/>
          <w:lang w:val="en-US" w:eastAsia="zh-CN"/>
        </w:rPr>
        <w:t>29</w:t>
      </w:r>
      <w:r>
        <w:rPr>
          <w:rFonts w:hint="eastAsia" w:ascii="Times New Roman" w:hAnsi="Times New Roman" w:cs="Times New Roman"/>
          <w:sz w:val="24"/>
          <w:szCs w:val="24"/>
        </w:rPr>
        <w:t xml:space="preserve">  </w:t>
      </w:r>
    </w:p>
    <w:p>
      <w:pPr>
        <w:pStyle w:val="13"/>
        <w:ind w:left="0" w:leftChars="0" w:firstLine="0" w:firstLineChars="0"/>
        <w:jc w:val="left"/>
        <w:rPr>
          <w:rFonts w:hint="eastAsia" w:ascii="Times New Roman" w:hAnsi="Times New Roman" w:cs="Times New Roman"/>
          <w:sz w:val="24"/>
          <w:szCs w:val="24"/>
        </w:rPr>
      </w:pPr>
      <w:r>
        <w:rPr>
          <w:rFonts w:hint="eastAsia" w:ascii="Times New Roman" w:hAnsi="Times New Roman" w:cs="Times New Roman"/>
          <w:sz w:val="24"/>
          <w:szCs w:val="24"/>
          <w:lang w:eastAsia="zh-CN"/>
        </w:rPr>
        <w:t>联系人：程</w:t>
      </w:r>
      <w:r>
        <w:rPr>
          <w:rFonts w:hint="eastAsia" w:ascii="Times New Roman" w:hAnsi="Times New Roman" w:cs="Times New Roman"/>
          <w:sz w:val="24"/>
          <w:szCs w:val="24"/>
        </w:rPr>
        <w:t>老师</w:t>
      </w:r>
    </w:p>
    <w:p>
      <w:pPr>
        <w:pStyle w:val="13"/>
        <w:ind w:firstLine="0" w:firstLineChars="0"/>
        <w:jc w:val="left"/>
        <w:rPr>
          <w:rFonts w:hint="eastAsia" w:ascii="Times New Roman" w:hAnsi="Times New Roman" w:cs="Times New Roman"/>
          <w:sz w:val="24"/>
          <w:szCs w:val="24"/>
        </w:rPr>
      </w:pPr>
    </w:p>
    <w:p>
      <w:pPr>
        <w:pStyle w:val="13"/>
        <w:jc w:val="right"/>
        <w:rPr>
          <w:rFonts w:hint="eastAsia" w:ascii="Times New Roman" w:hAnsi="Times New Roman" w:cs="Times New Roman"/>
          <w:sz w:val="24"/>
          <w:szCs w:val="24"/>
        </w:rPr>
      </w:pPr>
      <w:r>
        <w:rPr>
          <w:rFonts w:hint="eastAsia" w:ascii="Times New Roman" w:hAnsi="Times New Roman" w:cs="Times New Roman"/>
          <w:sz w:val="24"/>
          <w:szCs w:val="24"/>
        </w:rPr>
        <w:t>《自然资源</w:t>
      </w:r>
      <w:r>
        <w:rPr>
          <w:rFonts w:hint="eastAsia" w:ascii="Times New Roman" w:hAnsi="Times New Roman" w:cs="Times New Roman"/>
          <w:sz w:val="24"/>
          <w:szCs w:val="24"/>
          <w:lang w:eastAsia="zh-CN"/>
        </w:rPr>
        <w:t>信息化</w:t>
      </w:r>
      <w:r>
        <w:rPr>
          <w:rFonts w:hint="eastAsia" w:ascii="Times New Roman" w:hAnsi="Times New Roman" w:cs="Times New Roman"/>
          <w:sz w:val="24"/>
          <w:szCs w:val="24"/>
        </w:rPr>
        <w:t>》编辑部</w:t>
      </w:r>
    </w:p>
    <w:p>
      <w:pPr>
        <w:pStyle w:val="13"/>
        <w:ind w:left="0" w:leftChars="0" w:firstLine="0" w:firstLineChars="0"/>
        <w:jc w:val="left"/>
        <w:rPr>
          <w:rFonts w:hint="eastAsia" w:ascii="Times New Roman" w:hAnsi="Times New Roman" w:cs="Times New Roman"/>
          <w:sz w:val="24"/>
          <w:szCs w:val="24"/>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Times New Roman"/>
    <w:panose1 w:val="00000000000000000000"/>
    <w:charset w:val="00"/>
    <w:family w:val="auto"/>
    <w:pitch w:val="default"/>
    <w:sig w:usb0="00000000" w:usb1="00000000" w:usb2="00000000" w:usb3="00000000" w:csb0="00000000" w:csb1="00000000"/>
  </w:font>
  <w:font w:name="FZSSJW--GB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1814200"/>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1ECE"/>
    <w:multiLevelType w:val="multilevel"/>
    <w:tmpl w:val="1A851E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E4"/>
    <w:rsid w:val="0001148C"/>
    <w:rsid w:val="000171FA"/>
    <w:rsid w:val="0002665C"/>
    <w:rsid w:val="00043F5E"/>
    <w:rsid w:val="00045F4C"/>
    <w:rsid w:val="00057121"/>
    <w:rsid w:val="000A12BF"/>
    <w:rsid w:val="000B25F7"/>
    <w:rsid w:val="000B746F"/>
    <w:rsid w:val="000D01DB"/>
    <w:rsid w:val="000E2BB7"/>
    <w:rsid w:val="000F3907"/>
    <w:rsid w:val="00107D1E"/>
    <w:rsid w:val="00155CF5"/>
    <w:rsid w:val="00172A27"/>
    <w:rsid w:val="001861AD"/>
    <w:rsid w:val="001B0081"/>
    <w:rsid w:val="001B1D05"/>
    <w:rsid w:val="001B6DC8"/>
    <w:rsid w:val="001D3F3D"/>
    <w:rsid w:val="00202AFD"/>
    <w:rsid w:val="002158E4"/>
    <w:rsid w:val="002173BB"/>
    <w:rsid w:val="0024153D"/>
    <w:rsid w:val="00254AE3"/>
    <w:rsid w:val="00257F6D"/>
    <w:rsid w:val="00272219"/>
    <w:rsid w:val="00275957"/>
    <w:rsid w:val="0028700D"/>
    <w:rsid w:val="00295BC4"/>
    <w:rsid w:val="002A2F5F"/>
    <w:rsid w:val="002A6C3D"/>
    <w:rsid w:val="002B27E5"/>
    <w:rsid w:val="002B40AB"/>
    <w:rsid w:val="002B66A4"/>
    <w:rsid w:val="002C513C"/>
    <w:rsid w:val="002D708F"/>
    <w:rsid w:val="002E7376"/>
    <w:rsid w:val="002E7EB8"/>
    <w:rsid w:val="003078E3"/>
    <w:rsid w:val="00317146"/>
    <w:rsid w:val="00326910"/>
    <w:rsid w:val="00347772"/>
    <w:rsid w:val="00354A08"/>
    <w:rsid w:val="00385F1B"/>
    <w:rsid w:val="00386F38"/>
    <w:rsid w:val="00392440"/>
    <w:rsid w:val="003B28D4"/>
    <w:rsid w:val="003B3297"/>
    <w:rsid w:val="003C52C7"/>
    <w:rsid w:val="003D277A"/>
    <w:rsid w:val="003D6130"/>
    <w:rsid w:val="003E5760"/>
    <w:rsid w:val="003F1D89"/>
    <w:rsid w:val="003F23CC"/>
    <w:rsid w:val="003F4609"/>
    <w:rsid w:val="003F770C"/>
    <w:rsid w:val="004209D6"/>
    <w:rsid w:val="00473C3F"/>
    <w:rsid w:val="00474838"/>
    <w:rsid w:val="004A23DF"/>
    <w:rsid w:val="004B67E9"/>
    <w:rsid w:val="004D265A"/>
    <w:rsid w:val="004D3C86"/>
    <w:rsid w:val="004D6F5B"/>
    <w:rsid w:val="004D787F"/>
    <w:rsid w:val="004E0134"/>
    <w:rsid w:val="004F6548"/>
    <w:rsid w:val="0050037E"/>
    <w:rsid w:val="00513E92"/>
    <w:rsid w:val="0052672F"/>
    <w:rsid w:val="00561C85"/>
    <w:rsid w:val="00563AAF"/>
    <w:rsid w:val="00587086"/>
    <w:rsid w:val="00587A88"/>
    <w:rsid w:val="005B0DE7"/>
    <w:rsid w:val="005C3CAB"/>
    <w:rsid w:val="005F3A24"/>
    <w:rsid w:val="005F3FA2"/>
    <w:rsid w:val="00615820"/>
    <w:rsid w:val="00627AD2"/>
    <w:rsid w:val="00632184"/>
    <w:rsid w:val="006355D1"/>
    <w:rsid w:val="0065669B"/>
    <w:rsid w:val="006B0621"/>
    <w:rsid w:val="006B57E4"/>
    <w:rsid w:val="006B6CF3"/>
    <w:rsid w:val="006B7FE5"/>
    <w:rsid w:val="006D2A6A"/>
    <w:rsid w:val="006F0C2B"/>
    <w:rsid w:val="0071470B"/>
    <w:rsid w:val="0072224A"/>
    <w:rsid w:val="00746C88"/>
    <w:rsid w:val="00756A4C"/>
    <w:rsid w:val="0075707E"/>
    <w:rsid w:val="00767869"/>
    <w:rsid w:val="00771891"/>
    <w:rsid w:val="00776F47"/>
    <w:rsid w:val="0077756D"/>
    <w:rsid w:val="00794B2A"/>
    <w:rsid w:val="0079775F"/>
    <w:rsid w:val="007A1A93"/>
    <w:rsid w:val="007B1D79"/>
    <w:rsid w:val="007B4248"/>
    <w:rsid w:val="007D7166"/>
    <w:rsid w:val="007E1C64"/>
    <w:rsid w:val="00812B71"/>
    <w:rsid w:val="00827DF8"/>
    <w:rsid w:val="0086223A"/>
    <w:rsid w:val="00864DE4"/>
    <w:rsid w:val="00872EFA"/>
    <w:rsid w:val="00885D15"/>
    <w:rsid w:val="008A2403"/>
    <w:rsid w:val="008A7D13"/>
    <w:rsid w:val="008B248B"/>
    <w:rsid w:val="008C05B7"/>
    <w:rsid w:val="008C64A8"/>
    <w:rsid w:val="008D2B4A"/>
    <w:rsid w:val="008D74CC"/>
    <w:rsid w:val="008E44A3"/>
    <w:rsid w:val="00922F9D"/>
    <w:rsid w:val="00924616"/>
    <w:rsid w:val="00952D77"/>
    <w:rsid w:val="009538F5"/>
    <w:rsid w:val="0097076B"/>
    <w:rsid w:val="009812F0"/>
    <w:rsid w:val="009828AB"/>
    <w:rsid w:val="00982D13"/>
    <w:rsid w:val="00995DBD"/>
    <w:rsid w:val="009B3DEA"/>
    <w:rsid w:val="009C5A6D"/>
    <w:rsid w:val="009D203F"/>
    <w:rsid w:val="009F46FC"/>
    <w:rsid w:val="00A10FBB"/>
    <w:rsid w:val="00A22D17"/>
    <w:rsid w:val="00A26046"/>
    <w:rsid w:val="00A4196E"/>
    <w:rsid w:val="00A8046D"/>
    <w:rsid w:val="00A85466"/>
    <w:rsid w:val="00AA5DF7"/>
    <w:rsid w:val="00AA7447"/>
    <w:rsid w:val="00AC2E9F"/>
    <w:rsid w:val="00AC5CC5"/>
    <w:rsid w:val="00AE4243"/>
    <w:rsid w:val="00B00B6D"/>
    <w:rsid w:val="00B46545"/>
    <w:rsid w:val="00B957E4"/>
    <w:rsid w:val="00BF01E8"/>
    <w:rsid w:val="00BF6BC8"/>
    <w:rsid w:val="00C029C3"/>
    <w:rsid w:val="00C3430D"/>
    <w:rsid w:val="00C5015A"/>
    <w:rsid w:val="00C71F43"/>
    <w:rsid w:val="00C764A5"/>
    <w:rsid w:val="00C85222"/>
    <w:rsid w:val="00C867C0"/>
    <w:rsid w:val="00C9474D"/>
    <w:rsid w:val="00C96BDB"/>
    <w:rsid w:val="00CA262F"/>
    <w:rsid w:val="00CA370A"/>
    <w:rsid w:val="00CB3102"/>
    <w:rsid w:val="00CB3A31"/>
    <w:rsid w:val="00CC3C17"/>
    <w:rsid w:val="00CD63C2"/>
    <w:rsid w:val="00D0265B"/>
    <w:rsid w:val="00D212D3"/>
    <w:rsid w:val="00D23D87"/>
    <w:rsid w:val="00D27C63"/>
    <w:rsid w:val="00D35EB0"/>
    <w:rsid w:val="00D70FCA"/>
    <w:rsid w:val="00D801AF"/>
    <w:rsid w:val="00D8150B"/>
    <w:rsid w:val="00DA1F71"/>
    <w:rsid w:val="00DB2335"/>
    <w:rsid w:val="00DB4952"/>
    <w:rsid w:val="00DB4961"/>
    <w:rsid w:val="00DD1C4F"/>
    <w:rsid w:val="00DD2562"/>
    <w:rsid w:val="00DE3F74"/>
    <w:rsid w:val="00E11D5E"/>
    <w:rsid w:val="00E2081B"/>
    <w:rsid w:val="00E37385"/>
    <w:rsid w:val="00E556CE"/>
    <w:rsid w:val="00E5685F"/>
    <w:rsid w:val="00E57E6B"/>
    <w:rsid w:val="00E82C0C"/>
    <w:rsid w:val="00E86257"/>
    <w:rsid w:val="00EB41B4"/>
    <w:rsid w:val="00EB7EE1"/>
    <w:rsid w:val="00F038D2"/>
    <w:rsid w:val="00F24861"/>
    <w:rsid w:val="00F30CA3"/>
    <w:rsid w:val="00F61323"/>
    <w:rsid w:val="00F81143"/>
    <w:rsid w:val="00F83174"/>
    <w:rsid w:val="00F8474C"/>
    <w:rsid w:val="00F927A6"/>
    <w:rsid w:val="00F96534"/>
    <w:rsid w:val="00FA457E"/>
    <w:rsid w:val="00FA5635"/>
    <w:rsid w:val="00FA6F12"/>
    <w:rsid w:val="00FC64DC"/>
    <w:rsid w:val="00FD6CED"/>
    <w:rsid w:val="00FF72F8"/>
    <w:rsid w:val="022D2EB6"/>
    <w:rsid w:val="02FC472E"/>
    <w:rsid w:val="03391B37"/>
    <w:rsid w:val="052A021D"/>
    <w:rsid w:val="05B26C9A"/>
    <w:rsid w:val="068E3A5D"/>
    <w:rsid w:val="07081311"/>
    <w:rsid w:val="072528FC"/>
    <w:rsid w:val="088E00BD"/>
    <w:rsid w:val="0893167C"/>
    <w:rsid w:val="089F665B"/>
    <w:rsid w:val="08DD18F8"/>
    <w:rsid w:val="09451239"/>
    <w:rsid w:val="094B2150"/>
    <w:rsid w:val="0A1F2634"/>
    <w:rsid w:val="0B5F41FB"/>
    <w:rsid w:val="0C121C1A"/>
    <w:rsid w:val="0C447AE2"/>
    <w:rsid w:val="0CC8066F"/>
    <w:rsid w:val="0D9D66AF"/>
    <w:rsid w:val="0ED517B5"/>
    <w:rsid w:val="106A142E"/>
    <w:rsid w:val="109B1504"/>
    <w:rsid w:val="10CB63F0"/>
    <w:rsid w:val="127770B9"/>
    <w:rsid w:val="134A307C"/>
    <w:rsid w:val="1417606D"/>
    <w:rsid w:val="149937D8"/>
    <w:rsid w:val="15D55790"/>
    <w:rsid w:val="18C57A87"/>
    <w:rsid w:val="18EC0C77"/>
    <w:rsid w:val="1BA07FE7"/>
    <w:rsid w:val="1D8F095F"/>
    <w:rsid w:val="1DC26071"/>
    <w:rsid w:val="21385E0F"/>
    <w:rsid w:val="2282315A"/>
    <w:rsid w:val="22BA4781"/>
    <w:rsid w:val="23397F6B"/>
    <w:rsid w:val="23594AE2"/>
    <w:rsid w:val="23665433"/>
    <w:rsid w:val="24181863"/>
    <w:rsid w:val="24304938"/>
    <w:rsid w:val="25DC0F3B"/>
    <w:rsid w:val="269306B1"/>
    <w:rsid w:val="275E5F3C"/>
    <w:rsid w:val="27934BC5"/>
    <w:rsid w:val="27C852BC"/>
    <w:rsid w:val="29770882"/>
    <w:rsid w:val="299B6A6F"/>
    <w:rsid w:val="29F0109B"/>
    <w:rsid w:val="2A235792"/>
    <w:rsid w:val="2BCB79CD"/>
    <w:rsid w:val="2BEE1207"/>
    <w:rsid w:val="2CFD6106"/>
    <w:rsid w:val="2D426F10"/>
    <w:rsid w:val="2DD827A7"/>
    <w:rsid w:val="2F672666"/>
    <w:rsid w:val="2F891881"/>
    <w:rsid w:val="327B72D0"/>
    <w:rsid w:val="32D6100A"/>
    <w:rsid w:val="32E502F7"/>
    <w:rsid w:val="33904071"/>
    <w:rsid w:val="33943A18"/>
    <w:rsid w:val="341943A8"/>
    <w:rsid w:val="34514AF6"/>
    <w:rsid w:val="34AF5C0F"/>
    <w:rsid w:val="352A682F"/>
    <w:rsid w:val="352E4BCC"/>
    <w:rsid w:val="35E771BE"/>
    <w:rsid w:val="3676773F"/>
    <w:rsid w:val="376D1B8A"/>
    <w:rsid w:val="38B775DF"/>
    <w:rsid w:val="38F819B3"/>
    <w:rsid w:val="391C1F83"/>
    <w:rsid w:val="39CC0ECC"/>
    <w:rsid w:val="39DA66EA"/>
    <w:rsid w:val="3AF85814"/>
    <w:rsid w:val="3AFF1FE4"/>
    <w:rsid w:val="3C1053BD"/>
    <w:rsid w:val="3C7123DE"/>
    <w:rsid w:val="3DE7485F"/>
    <w:rsid w:val="3E4E42C8"/>
    <w:rsid w:val="3F0B7641"/>
    <w:rsid w:val="405D78B5"/>
    <w:rsid w:val="420B3ADE"/>
    <w:rsid w:val="43281027"/>
    <w:rsid w:val="43720949"/>
    <w:rsid w:val="438F7959"/>
    <w:rsid w:val="453B3D24"/>
    <w:rsid w:val="45DF3A17"/>
    <w:rsid w:val="465123E3"/>
    <w:rsid w:val="469F01C6"/>
    <w:rsid w:val="47F27EA3"/>
    <w:rsid w:val="49064FC8"/>
    <w:rsid w:val="498A7D45"/>
    <w:rsid w:val="4A4650CB"/>
    <w:rsid w:val="4AD57B3F"/>
    <w:rsid w:val="4B487E6C"/>
    <w:rsid w:val="4BD36391"/>
    <w:rsid w:val="4CD65E2E"/>
    <w:rsid w:val="4D6B08D8"/>
    <w:rsid w:val="4E691D43"/>
    <w:rsid w:val="4EA238C7"/>
    <w:rsid w:val="4ED41496"/>
    <w:rsid w:val="4F817D0E"/>
    <w:rsid w:val="50525461"/>
    <w:rsid w:val="50FA0E9D"/>
    <w:rsid w:val="51345148"/>
    <w:rsid w:val="515502BB"/>
    <w:rsid w:val="51BD1BF5"/>
    <w:rsid w:val="521521DF"/>
    <w:rsid w:val="52D5488C"/>
    <w:rsid w:val="53AC7085"/>
    <w:rsid w:val="544F78F1"/>
    <w:rsid w:val="54AF6EEE"/>
    <w:rsid w:val="552B7575"/>
    <w:rsid w:val="556B2637"/>
    <w:rsid w:val="559205EE"/>
    <w:rsid w:val="55E24DFF"/>
    <w:rsid w:val="56CE0AF6"/>
    <w:rsid w:val="578B3143"/>
    <w:rsid w:val="578F219E"/>
    <w:rsid w:val="581A6A11"/>
    <w:rsid w:val="583809F6"/>
    <w:rsid w:val="58F351C7"/>
    <w:rsid w:val="59677CED"/>
    <w:rsid w:val="59C71C6C"/>
    <w:rsid w:val="5A5E1044"/>
    <w:rsid w:val="5AEF6C7A"/>
    <w:rsid w:val="5B165372"/>
    <w:rsid w:val="5B542F30"/>
    <w:rsid w:val="5BB7041E"/>
    <w:rsid w:val="5D754A93"/>
    <w:rsid w:val="5D7C58C8"/>
    <w:rsid w:val="5EB457E0"/>
    <w:rsid w:val="5F8849BA"/>
    <w:rsid w:val="60226E8B"/>
    <w:rsid w:val="62A06EB8"/>
    <w:rsid w:val="63057567"/>
    <w:rsid w:val="63C33F47"/>
    <w:rsid w:val="64333794"/>
    <w:rsid w:val="64AA0F81"/>
    <w:rsid w:val="64D5380D"/>
    <w:rsid w:val="65581DE2"/>
    <w:rsid w:val="65F1022A"/>
    <w:rsid w:val="65F910DE"/>
    <w:rsid w:val="66090547"/>
    <w:rsid w:val="67170540"/>
    <w:rsid w:val="678A2021"/>
    <w:rsid w:val="68C337CA"/>
    <w:rsid w:val="6A477AC6"/>
    <w:rsid w:val="6A934224"/>
    <w:rsid w:val="6AEC719A"/>
    <w:rsid w:val="6B1F6A4C"/>
    <w:rsid w:val="6D6158A5"/>
    <w:rsid w:val="6E390C28"/>
    <w:rsid w:val="709D5215"/>
    <w:rsid w:val="721B1106"/>
    <w:rsid w:val="72972AB5"/>
    <w:rsid w:val="737000E8"/>
    <w:rsid w:val="7443667B"/>
    <w:rsid w:val="754B2219"/>
    <w:rsid w:val="76372D78"/>
    <w:rsid w:val="778018B4"/>
    <w:rsid w:val="778E5C9A"/>
    <w:rsid w:val="77D22BF0"/>
    <w:rsid w:val="788E0084"/>
    <w:rsid w:val="78B943D2"/>
    <w:rsid w:val="792F15B9"/>
    <w:rsid w:val="7A181666"/>
    <w:rsid w:val="7B9C15A1"/>
    <w:rsid w:val="7EB93D57"/>
    <w:rsid w:val="7EEB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9"/>
    <w:pPr>
      <w:keepNext/>
      <w:keepLines/>
      <w:spacing w:before="340" w:after="330" w:line="576" w:lineRule="auto"/>
      <w:outlineLvl w:val="0"/>
    </w:pPr>
    <w:rPr>
      <w:rFonts w:ascii="Calibri" w:hAnsi="Calibri" w:eastAsia="宋体" w:cs="宋体"/>
      <w:b/>
      <w:bCs/>
      <w:kern w:val="44"/>
      <w:sz w:val="44"/>
      <w:szCs w:val="44"/>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qFormat/>
    <w:uiPriority w:val="0"/>
    <w:pPr>
      <w:snapToGrid w:val="0"/>
      <w:jc w:val="left"/>
    </w:pPr>
    <w:rPr>
      <w:sz w:val="18"/>
      <w:szCs w:val="18"/>
    </w:rPr>
  </w:style>
  <w:style w:type="paragraph" w:styleId="7">
    <w:name w:val="Title"/>
    <w:basedOn w:val="1"/>
    <w:link w:val="16"/>
    <w:qFormat/>
    <w:uiPriority w:val="99"/>
    <w:pPr>
      <w:spacing w:before="240" w:after="200"/>
      <w:ind w:left="425" w:right="425"/>
      <w:jc w:val="center"/>
    </w:pPr>
    <w:rPr>
      <w:rFonts w:eastAsia="黑体"/>
      <w:sz w:val="42"/>
    </w:rPr>
  </w:style>
  <w:style w:type="character" w:styleId="9">
    <w:name w:val="Hyperlink"/>
    <w:basedOn w:val="8"/>
    <w:semiHidden/>
    <w:unhideWhenUsed/>
    <w:qFormat/>
    <w:uiPriority w:val="99"/>
    <w:rPr>
      <w:color w:val="0000FF"/>
      <w:u w:val="single"/>
    </w:rPr>
  </w:style>
  <w:style w:type="character" w:styleId="10">
    <w:name w:val="footnote reference"/>
    <w:semiHidden/>
    <w:qFormat/>
    <w:uiPriority w:val="0"/>
    <w:rPr>
      <w:vertAlign w:val="superscript"/>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character" w:customStyle="1" w:styleId="16">
    <w:name w:val="标题 Char"/>
    <w:basedOn w:val="8"/>
    <w:link w:val="7"/>
    <w:qFormat/>
    <w:uiPriority w:val="99"/>
    <w:rPr>
      <w:rFonts w:eastAsia="黑体" w:asciiTheme="minorHAnsi" w:hAnsiTheme="minorHAnsi" w:cstheme="minorBidi"/>
      <w:kern w:val="2"/>
      <w:sz w:val="42"/>
      <w:szCs w:val="22"/>
    </w:rPr>
  </w:style>
  <w:style w:type="paragraph" w:customStyle="1" w:styleId="17">
    <w:name w:val="论文正文"/>
    <w:basedOn w:val="1"/>
    <w:qFormat/>
    <w:uiPriority w:val="0"/>
    <w:pPr>
      <w:wordWrap w:val="0"/>
      <w:overflowPunct w:val="0"/>
      <w:autoSpaceDE w:val="0"/>
      <w:autoSpaceDN w:val="0"/>
      <w:adjustRightInd w:val="0"/>
      <w:spacing w:line="314" w:lineRule="exact"/>
      <w:jc w:val="left"/>
      <w:textAlignment w:val="baseline"/>
    </w:pPr>
    <w:rPr>
      <w:rFonts w:ascii="宋体" w:hAnsi="MS Sans Serif" w:eastAsia="宋体" w:cs="宋体"/>
      <w:szCs w:val="21"/>
    </w:rPr>
  </w:style>
  <w:style w:type="paragraph" w:customStyle="1" w:styleId="18">
    <w:name w:val="英文关键词"/>
    <w:basedOn w:val="1"/>
    <w:qFormat/>
    <w:uiPriority w:val="0"/>
    <w:pPr>
      <w:adjustRightInd w:val="0"/>
      <w:spacing w:before="100" w:beforeAutospacing="1" w:after="397" w:line="300" w:lineRule="exact"/>
      <w:ind w:left="425" w:right="425"/>
      <w:jc w:val="left"/>
      <w:textAlignment w:val="baseline"/>
    </w:pPr>
    <w:rPr>
      <w:rFonts w:ascii="MS Sans Serif" w:hAnsi="MS Sans Serif" w:eastAsia="宋体" w:cs="宋体"/>
      <w:sz w:val="19"/>
      <w:szCs w:val="19"/>
    </w:rPr>
  </w:style>
  <w:style w:type="character" w:customStyle="1" w:styleId="19">
    <w:name w:val="15"/>
    <w:basedOn w:val="8"/>
    <w:qFormat/>
    <w:uiPriority w:val="0"/>
    <w:rPr>
      <w:rFonts w:hint="default" w:ascii="MS Sans Serif" w:hAnsi="MS Sans Serif"/>
      <w:color w:val="0000FF"/>
      <w:u w:val="single"/>
    </w:rPr>
  </w:style>
  <w:style w:type="character" w:customStyle="1" w:styleId="20">
    <w:name w:val="16"/>
    <w:basedOn w:val="8"/>
    <w:qFormat/>
    <w:uiPriority w:val="0"/>
    <w:rPr>
      <w:rFonts w:hint="default" w:ascii="MS Sans Serif" w:hAnsi="MS Sans Serif"/>
      <w:vertAlign w:val="superscript"/>
    </w:rPr>
  </w:style>
  <w:style w:type="character" w:customStyle="1" w:styleId="21">
    <w:name w:val="标题 1 Char"/>
    <w:basedOn w:val="8"/>
    <w:link w:val="2"/>
    <w:qFormat/>
    <w:uiPriority w:val="99"/>
    <w:rPr>
      <w:rFonts w:cs="宋体"/>
      <w:b/>
      <w:bCs/>
      <w:kern w:val="44"/>
      <w:sz w:val="44"/>
      <w:szCs w:val="44"/>
    </w:rPr>
  </w:style>
  <w:style w:type="paragraph" w:styleId="22">
    <w:name w:val="No Spacing"/>
    <w:basedOn w:val="1"/>
    <w:qFormat/>
    <w:uiPriority w:val="99"/>
    <w:rPr>
      <w:rFonts w:ascii="Calibri" w:hAnsi="Calibri" w:eastAsia="宋体"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3491</Words>
  <Characters>5266</Characters>
  <Lines>32</Lines>
  <Paragraphs>9</Paragraphs>
  <TotalTime>1</TotalTime>
  <ScaleCrop>false</ScaleCrop>
  <LinksUpToDate>false</LinksUpToDate>
  <CharactersWithSpaces>5686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2019-07-25T07:39:00Z</dcterms:created>
  <dc:creator>Lenovo</dc:creator>
  <cp:lastModifiedBy>程立海</cp:lastModifiedBy>
  <dcterms:modified xsi:type="dcterms:W3CDTF">2022-03-04T00:59:07Z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