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A58" w:rsidRPr="007C08F5" w:rsidRDefault="00341231">
      <w:pPr>
        <w:ind w:firstLineChars="0" w:firstLine="0"/>
        <w:jc w:val="center"/>
        <w:rPr>
          <w:rStyle w:val="ac"/>
          <w:rFonts w:eastAsia="微软雅黑"/>
          <w:sz w:val="28"/>
          <w:szCs w:val="28"/>
        </w:rPr>
      </w:pPr>
      <w:r w:rsidRPr="007C08F5">
        <w:rPr>
          <w:rStyle w:val="ac"/>
          <w:rFonts w:eastAsia="微软雅黑"/>
          <w:sz w:val="28"/>
          <w:szCs w:val="28"/>
        </w:rPr>
        <w:t>中国科技核心期刊</w:t>
      </w:r>
      <w:r w:rsidRPr="007C08F5">
        <w:rPr>
          <w:rStyle w:val="ac"/>
          <w:rFonts w:eastAsia="微软雅黑"/>
          <w:sz w:val="28"/>
          <w:szCs w:val="28"/>
        </w:rPr>
        <w:t>——</w:t>
      </w:r>
      <w:r w:rsidRPr="007C08F5">
        <w:rPr>
          <w:rStyle w:val="ac"/>
          <w:rFonts w:eastAsia="微软雅黑"/>
          <w:sz w:val="28"/>
          <w:szCs w:val="28"/>
        </w:rPr>
        <w:t>《净水技术》</w:t>
      </w:r>
    </w:p>
    <w:p w:rsidR="00DF5A58" w:rsidRPr="007C08F5" w:rsidRDefault="00341231">
      <w:pPr>
        <w:ind w:firstLineChars="0" w:firstLine="0"/>
        <w:jc w:val="center"/>
        <w:rPr>
          <w:rStyle w:val="ac"/>
          <w:rFonts w:eastAsia="微软雅黑"/>
          <w:sz w:val="28"/>
          <w:szCs w:val="28"/>
        </w:rPr>
      </w:pPr>
      <w:r w:rsidRPr="007C08F5">
        <w:rPr>
          <w:rStyle w:val="ac"/>
          <w:rFonts w:eastAsia="微软雅黑"/>
          <w:sz w:val="28"/>
          <w:szCs w:val="28"/>
        </w:rPr>
        <w:t>“</w:t>
      </w:r>
      <w:r w:rsidRPr="007C08F5">
        <w:rPr>
          <w:rStyle w:val="ac"/>
          <w:rFonts w:eastAsia="微软雅黑"/>
          <w:sz w:val="28"/>
          <w:szCs w:val="28"/>
        </w:rPr>
        <w:t>城镇水系统全流程水质监测技术</w:t>
      </w:r>
      <w:r w:rsidRPr="007C08F5">
        <w:rPr>
          <w:rStyle w:val="ac"/>
          <w:rFonts w:eastAsia="微软雅黑"/>
          <w:sz w:val="28"/>
          <w:szCs w:val="28"/>
        </w:rPr>
        <w:t>”</w:t>
      </w:r>
      <w:r w:rsidRPr="007C08F5">
        <w:rPr>
          <w:rStyle w:val="ac"/>
          <w:rFonts w:eastAsia="微软雅黑"/>
          <w:sz w:val="28"/>
          <w:szCs w:val="28"/>
        </w:rPr>
        <w:t>专栏</w:t>
      </w:r>
    </w:p>
    <w:p w:rsidR="00DF5A58" w:rsidRPr="007C08F5" w:rsidRDefault="00341231">
      <w:pPr>
        <w:ind w:firstLineChars="0" w:firstLine="0"/>
        <w:jc w:val="center"/>
        <w:rPr>
          <w:rStyle w:val="ac"/>
          <w:rFonts w:eastAsia="微软雅黑"/>
          <w:sz w:val="28"/>
          <w:szCs w:val="28"/>
        </w:rPr>
      </w:pPr>
      <w:r w:rsidRPr="007C08F5">
        <w:rPr>
          <w:rStyle w:val="ac"/>
          <w:rFonts w:eastAsia="微软雅黑"/>
          <w:sz w:val="28"/>
          <w:szCs w:val="28"/>
        </w:rPr>
        <w:t>征稿启事</w:t>
      </w:r>
    </w:p>
    <w:p w:rsidR="00DF5A58" w:rsidRPr="007C08F5" w:rsidRDefault="00DF5A58">
      <w:pPr>
        <w:ind w:firstLine="482"/>
        <w:rPr>
          <w:rStyle w:val="ac"/>
          <w:rFonts w:eastAsia="仿宋"/>
          <w:sz w:val="24"/>
        </w:rPr>
      </w:pPr>
    </w:p>
    <w:p w:rsidR="00DF5A58" w:rsidRPr="007C08F5" w:rsidRDefault="00341231">
      <w:pPr>
        <w:ind w:firstLine="480"/>
        <w:rPr>
          <w:rFonts w:eastAsia="仿宋"/>
          <w:bCs/>
          <w:sz w:val="24"/>
        </w:rPr>
      </w:pPr>
      <w:r w:rsidRPr="007C08F5">
        <w:rPr>
          <w:rFonts w:eastAsia="仿宋"/>
          <w:bCs/>
          <w:sz w:val="24"/>
        </w:rPr>
        <w:t>为进一步推动城镇水系统水质监测技术的科学研究与技术创新，助力从源头到龙头水质安全监管水平的提升，</w:t>
      </w:r>
      <w:r w:rsidRPr="007C08F5">
        <w:rPr>
          <w:rFonts w:eastAsia="仿宋"/>
          <w:bCs/>
          <w:sz w:val="24"/>
        </w:rPr>
        <w:t>2022</w:t>
      </w:r>
      <w:r w:rsidRPr="007C08F5">
        <w:rPr>
          <w:rFonts w:eastAsia="仿宋"/>
          <w:bCs/>
          <w:sz w:val="24"/>
        </w:rPr>
        <w:t>年</w:t>
      </w:r>
      <w:r w:rsidRPr="007C08F5">
        <w:rPr>
          <w:rFonts w:eastAsia="仿宋"/>
          <w:bCs/>
          <w:sz w:val="24"/>
        </w:rPr>
        <w:t>1</w:t>
      </w:r>
      <w:r w:rsidRPr="007C08F5">
        <w:rPr>
          <w:rFonts w:eastAsia="仿宋"/>
          <w:bCs/>
          <w:sz w:val="24"/>
        </w:rPr>
        <w:t>月起，在国家城市供水水质监测网中心站、国家城市排水监测网中心站的指导下，中国科技核心期刊《净水技术》设立</w:t>
      </w:r>
      <w:r w:rsidRPr="007C08F5">
        <w:rPr>
          <w:rFonts w:eastAsia="仿宋"/>
          <w:bCs/>
          <w:sz w:val="24"/>
        </w:rPr>
        <w:t>“</w:t>
      </w:r>
      <w:r w:rsidRPr="007C08F5">
        <w:rPr>
          <w:rFonts w:eastAsia="仿宋"/>
          <w:bCs/>
          <w:sz w:val="24"/>
        </w:rPr>
        <w:t>城镇水系统全流程水质监测技术</w:t>
      </w:r>
      <w:r w:rsidRPr="007C08F5">
        <w:rPr>
          <w:rFonts w:eastAsia="仿宋"/>
          <w:bCs/>
          <w:sz w:val="24"/>
        </w:rPr>
        <w:t>”</w:t>
      </w:r>
      <w:r w:rsidRPr="007C08F5">
        <w:rPr>
          <w:rFonts w:eastAsia="仿宋"/>
          <w:bCs/>
          <w:sz w:val="24"/>
        </w:rPr>
        <w:t>专栏（简称</w:t>
      </w:r>
      <w:r w:rsidRPr="007C08F5">
        <w:rPr>
          <w:rFonts w:eastAsia="仿宋"/>
          <w:bCs/>
          <w:sz w:val="24"/>
        </w:rPr>
        <w:t>“</w:t>
      </w:r>
      <w:r w:rsidRPr="007C08F5">
        <w:rPr>
          <w:rFonts w:eastAsia="仿宋"/>
          <w:bCs/>
          <w:sz w:val="24"/>
        </w:rPr>
        <w:t>专栏</w:t>
      </w:r>
      <w:r w:rsidRPr="007C08F5">
        <w:rPr>
          <w:rFonts w:eastAsia="仿宋"/>
          <w:bCs/>
          <w:sz w:val="24"/>
        </w:rPr>
        <w:t>”</w:t>
      </w:r>
      <w:r w:rsidRPr="007C08F5">
        <w:rPr>
          <w:rFonts w:eastAsia="仿宋"/>
          <w:bCs/>
          <w:sz w:val="24"/>
        </w:rPr>
        <w:t>），对我国供排水水质监测工作的标准创新、科技创新、方法创新、管理创新等方面进行持续报道。</w:t>
      </w:r>
    </w:p>
    <w:p w:rsidR="00DF5A58" w:rsidRPr="007C08F5" w:rsidRDefault="00341231">
      <w:pPr>
        <w:pStyle w:val="aa"/>
        <w:spacing w:before="0" w:beforeAutospacing="0" w:after="0" w:afterAutospacing="0" w:line="360" w:lineRule="auto"/>
        <w:rPr>
          <w:rStyle w:val="ac"/>
          <w:rFonts w:ascii="Times New Roman" w:eastAsia="微软雅黑" w:hAnsi="Times New Roman" w:cs="Times New Roman"/>
        </w:rPr>
      </w:pPr>
      <w:r w:rsidRPr="007C08F5">
        <w:rPr>
          <w:rStyle w:val="ac"/>
          <w:rFonts w:ascii="Times New Roman" w:eastAsia="微软雅黑" w:hAnsi="Times New Roman" w:cs="Times New Roman"/>
        </w:rPr>
        <w:t>一、专栏征稿方向</w:t>
      </w:r>
    </w:p>
    <w:p w:rsidR="00DF5A58" w:rsidRPr="007C08F5" w:rsidRDefault="00341231">
      <w:pPr>
        <w:ind w:firstLine="480"/>
        <w:rPr>
          <w:rFonts w:eastAsia="仿宋"/>
          <w:bCs/>
          <w:sz w:val="24"/>
        </w:rPr>
      </w:pPr>
      <w:r w:rsidRPr="007C08F5">
        <w:rPr>
          <w:rFonts w:eastAsia="仿宋"/>
          <w:bCs/>
          <w:sz w:val="24"/>
        </w:rPr>
        <w:t>本专栏重点关注并优先录用以下前沿、热点方向：</w:t>
      </w:r>
    </w:p>
    <w:p w:rsidR="00902066" w:rsidRPr="007C08F5" w:rsidRDefault="00902066" w:rsidP="00902066">
      <w:pPr>
        <w:pStyle w:val="af"/>
        <w:numPr>
          <w:ilvl w:val="0"/>
          <w:numId w:val="1"/>
        </w:numPr>
        <w:ind w:firstLineChars="0"/>
        <w:rPr>
          <w:rFonts w:eastAsia="仿宋"/>
          <w:b/>
        </w:rPr>
      </w:pPr>
      <w:r w:rsidRPr="007C08F5">
        <w:rPr>
          <w:rFonts w:eastAsia="仿宋"/>
          <w:b/>
        </w:rPr>
        <w:t>实验室检测方法开发</w:t>
      </w:r>
    </w:p>
    <w:p w:rsidR="00DF5A58" w:rsidRPr="007C08F5" w:rsidRDefault="00341231">
      <w:pPr>
        <w:pStyle w:val="af"/>
        <w:ind w:firstLine="480"/>
        <w:rPr>
          <w:rFonts w:eastAsia="仿宋"/>
          <w:bCs/>
        </w:rPr>
      </w:pPr>
      <w:r w:rsidRPr="007C08F5">
        <w:rPr>
          <w:rFonts w:eastAsia="仿宋"/>
          <w:bCs/>
        </w:rPr>
        <w:t>（</w:t>
      </w:r>
      <w:r w:rsidRPr="007C08F5">
        <w:rPr>
          <w:rFonts w:eastAsia="仿宋"/>
          <w:bCs/>
        </w:rPr>
        <w:t>1</w:t>
      </w:r>
      <w:r w:rsidRPr="007C08F5">
        <w:rPr>
          <w:rFonts w:eastAsia="仿宋"/>
          <w:bCs/>
        </w:rPr>
        <w:t>）新污染物的检测方法开发，包括但不限于致嗅物质、新</w:t>
      </w:r>
      <w:r w:rsidR="008531F8" w:rsidRPr="007C08F5">
        <w:rPr>
          <w:rFonts w:eastAsia="仿宋"/>
          <w:bCs/>
        </w:rPr>
        <w:t>型</w:t>
      </w:r>
      <w:r w:rsidRPr="007C08F5">
        <w:rPr>
          <w:rFonts w:eastAsia="仿宋"/>
          <w:bCs/>
        </w:rPr>
        <w:t>消毒副产物及其前体物、持久性有机污染物、农药及其代谢产物、药物及护理品、</w:t>
      </w:r>
      <w:proofErr w:type="gramStart"/>
      <w:r w:rsidRPr="007C08F5">
        <w:rPr>
          <w:rFonts w:eastAsia="仿宋"/>
          <w:bCs/>
        </w:rPr>
        <w:t>全氟化合物</w:t>
      </w:r>
      <w:proofErr w:type="gramEnd"/>
      <w:r w:rsidRPr="007C08F5">
        <w:rPr>
          <w:rFonts w:eastAsia="仿宋"/>
          <w:bCs/>
        </w:rPr>
        <w:t>、阻燃剂、微塑料等；</w:t>
      </w:r>
    </w:p>
    <w:p w:rsidR="00DF5A58" w:rsidRPr="007C08F5" w:rsidRDefault="00341231">
      <w:pPr>
        <w:pStyle w:val="af"/>
        <w:ind w:firstLine="480"/>
        <w:rPr>
          <w:rFonts w:eastAsia="仿宋"/>
          <w:bCs/>
        </w:rPr>
      </w:pPr>
      <w:r w:rsidRPr="007C08F5">
        <w:rPr>
          <w:rFonts w:eastAsia="仿宋"/>
          <w:bCs/>
        </w:rPr>
        <w:t>（</w:t>
      </w:r>
      <w:r w:rsidRPr="007C08F5">
        <w:rPr>
          <w:rFonts w:eastAsia="仿宋"/>
          <w:bCs/>
        </w:rPr>
        <w:t>2</w:t>
      </w:r>
      <w:r w:rsidRPr="007C08F5">
        <w:rPr>
          <w:rFonts w:eastAsia="仿宋"/>
          <w:bCs/>
        </w:rPr>
        <w:t>）致病微生物检测技术开发，包括但不限于二次供水系统和排污水系统中</w:t>
      </w:r>
      <w:proofErr w:type="gramStart"/>
      <w:r w:rsidRPr="007C08F5">
        <w:rPr>
          <w:rFonts w:eastAsia="仿宋"/>
          <w:bCs/>
        </w:rPr>
        <w:t>的诺如病毒</w:t>
      </w:r>
      <w:proofErr w:type="gramEnd"/>
      <w:r w:rsidRPr="007C08F5">
        <w:rPr>
          <w:rFonts w:eastAsia="仿宋"/>
          <w:bCs/>
        </w:rPr>
        <w:t>、</w:t>
      </w:r>
      <w:proofErr w:type="gramStart"/>
      <w:r w:rsidRPr="007C08F5">
        <w:rPr>
          <w:rFonts w:eastAsia="仿宋"/>
          <w:bCs/>
        </w:rPr>
        <w:t>耐氯性菌等</w:t>
      </w:r>
      <w:proofErr w:type="gramEnd"/>
      <w:r w:rsidRPr="007C08F5">
        <w:rPr>
          <w:rFonts w:eastAsia="仿宋"/>
          <w:bCs/>
        </w:rPr>
        <w:t>新兴致病微生物；</w:t>
      </w:r>
    </w:p>
    <w:p w:rsidR="00902066" w:rsidRPr="007C08F5" w:rsidRDefault="00902066">
      <w:pPr>
        <w:pStyle w:val="af"/>
        <w:ind w:firstLine="480"/>
        <w:rPr>
          <w:rFonts w:eastAsia="仿宋"/>
          <w:bCs/>
        </w:rPr>
      </w:pPr>
      <w:r w:rsidRPr="007C08F5">
        <w:rPr>
          <w:rFonts w:eastAsia="仿宋"/>
          <w:bCs/>
        </w:rPr>
        <w:t>（</w:t>
      </w:r>
      <w:r w:rsidR="00CF65A5" w:rsidRPr="007C08F5">
        <w:rPr>
          <w:rFonts w:eastAsia="仿宋"/>
          <w:bCs/>
        </w:rPr>
        <w:t>3</w:t>
      </w:r>
      <w:r w:rsidRPr="007C08F5">
        <w:rPr>
          <w:rFonts w:eastAsia="仿宋"/>
          <w:bCs/>
        </w:rPr>
        <w:t>）涉水材料</w:t>
      </w:r>
      <w:r w:rsidRPr="007C08F5">
        <w:rPr>
          <w:rFonts w:eastAsia="仿宋"/>
          <w:bCs/>
        </w:rPr>
        <w:t>/</w:t>
      </w:r>
      <w:r w:rsidRPr="007C08F5">
        <w:rPr>
          <w:rFonts w:eastAsia="仿宋"/>
          <w:bCs/>
        </w:rPr>
        <w:t>装备检测评估技术及方法标准化；</w:t>
      </w:r>
    </w:p>
    <w:p w:rsidR="00902066" w:rsidRPr="007C08F5" w:rsidRDefault="00902066" w:rsidP="00902066">
      <w:pPr>
        <w:pStyle w:val="af"/>
        <w:ind w:firstLine="480"/>
        <w:rPr>
          <w:rFonts w:eastAsia="仿宋"/>
          <w:bCs/>
        </w:rPr>
      </w:pPr>
      <w:r w:rsidRPr="007C08F5">
        <w:rPr>
          <w:rFonts w:eastAsia="仿宋"/>
          <w:bCs/>
        </w:rPr>
        <w:t>（</w:t>
      </w:r>
      <w:r w:rsidR="00CF65A5" w:rsidRPr="007C08F5">
        <w:rPr>
          <w:rFonts w:eastAsia="仿宋"/>
          <w:bCs/>
        </w:rPr>
        <w:t>4</w:t>
      </w:r>
      <w:r w:rsidRPr="007C08F5">
        <w:rPr>
          <w:rFonts w:eastAsia="仿宋"/>
          <w:bCs/>
        </w:rPr>
        <w:t>）提高准确度或灵敏度的检测方法改进和优化。</w:t>
      </w:r>
    </w:p>
    <w:p w:rsidR="00902066" w:rsidRPr="007C08F5" w:rsidRDefault="00902066" w:rsidP="00902066">
      <w:pPr>
        <w:pStyle w:val="af"/>
        <w:numPr>
          <w:ilvl w:val="0"/>
          <w:numId w:val="1"/>
        </w:numPr>
        <w:ind w:firstLineChars="0"/>
        <w:rPr>
          <w:rFonts w:eastAsia="仿宋"/>
          <w:b/>
        </w:rPr>
      </w:pPr>
      <w:r w:rsidRPr="007C08F5">
        <w:rPr>
          <w:rFonts w:eastAsia="仿宋"/>
          <w:b/>
        </w:rPr>
        <w:t>水质监测技术的应用与开发</w:t>
      </w:r>
    </w:p>
    <w:p w:rsidR="00902066" w:rsidRPr="007C08F5" w:rsidRDefault="00902066" w:rsidP="00C513D6">
      <w:pPr>
        <w:pStyle w:val="af"/>
        <w:numPr>
          <w:ilvl w:val="0"/>
          <w:numId w:val="3"/>
        </w:numPr>
        <w:ind w:firstLineChars="0"/>
        <w:rPr>
          <w:rFonts w:eastAsia="仿宋"/>
          <w:bCs/>
        </w:rPr>
      </w:pPr>
      <w:r w:rsidRPr="007C08F5">
        <w:rPr>
          <w:rFonts w:eastAsia="仿宋"/>
          <w:bCs/>
        </w:rPr>
        <w:t>水质监测</w:t>
      </w:r>
      <w:r w:rsidR="005C317B" w:rsidRPr="007C08F5">
        <w:rPr>
          <w:rFonts w:eastAsia="仿宋"/>
          <w:bCs/>
        </w:rPr>
        <w:t>相关</w:t>
      </w:r>
      <w:r w:rsidRPr="007C08F5">
        <w:rPr>
          <w:rFonts w:eastAsia="仿宋"/>
          <w:bCs/>
        </w:rPr>
        <w:t>的风险与安全管控技术；</w:t>
      </w:r>
    </w:p>
    <w:p w:rsidR="00C513D6" w:rsidRPr="007C08F5" w:rsidRDefault="00C513D6" w:rsidP="00C513D6">
      <w:pPr>
        <w:pStyle w:val="af"/>
        <w:numPr>
          <w:ilvl w:val="0"/>
          <w:numId w:val="3"/>
        </w:numPr>
        <w:ind w:firstLineChars="0"/>
        <w:rPr>
          <w:rFonts w:eastAsia="仿宋"/>
          <w:bCs/>
        </w:rPr>
      </w:pPr>
      <w:r w:rsidRPr="007C08F5">
        <w:rPr>
          <w:rFonts w:eastAsia="仿宋"/>
          <w:bCs/>
        </w:rPr>
        <w:t>在线监测与应急监测技术；</w:t>
      </w:r>
    </w:p>
    <w:p w:rsidR="00710C37" w:rsidRPr="007C08F5" w:rsidRDefault="00710C37" w:rsidP="00710C37">
      <w:pPr>
        <w:pStyle w:val="af"/>
        <w:numPr>
          <w:ilvl w:val="0"/>
          <w:numId w:val="3"/>
        </w:numPr>
        <w:ind w:firstLineChars="0"/>
        <w:rPr>
          <w:rFonts w:eastAsia="仿宋"/>
          <w:bCs/>
        </w:rPr>
      </w:pPr>
      <w:r w:rsidRPr="007C08F5">
        <w:rPr>
          <w:rFonts w:eastAsia="仿宋"/>
          <w:bCs/>
        </w:rPr>
        <w:t>水质检测和在线监测辅助指导水厂运行；</w:t>
      </w:r>
    </w:p>
    <w:p w:rsidR="00C513D6" w:rsidRPr="007C08F5" w:rsidRDefault="00C513D6" w:rsidP="00C513D6">
      <w:pPr>
        <w:pStyle w:val="af"/>
        <w:numPr>
          <w:ilvl w:val="0"/>
          <w:numId w:val="3"/>
        </w:numPr>
        <w:ind w:firstLineChars="0"/>
        <w:rPr>
          <w:rFonts w:eastAsia="仿宋"/>
          <w:bCs/>
        </w:rPr>
      </w:pPr>
      <w:r w:rsidRPr="007C08F5">
        <w:rPr>
          <w:rFonts w:eastAsia="仿宋"/>
          <w:bCs/>
        </w:rPr>
        <w:t>自动监测技术、</w:t>
      </w:r>
      <w:r w:rsidR="003F7413" w:rsidRPr="007C08F5">
        <w:rPr>
          <w:rFonts w:eastAsia="仿宋"/>
          <w:bCs/>
        </w:rPr>
        <w:t>采样和检测质量控制技术、移动实验室，等。</w:t>
      </w:r>
    </w:p>
    <w:p w:rsidR="003F7413" w:rsidRPr="007C08F5" w:rsidRDefault="003F7413" w:rsidP="003F7413">
      <w:pPr>
        <w:pStyle w:val="af"/>
        <w:numPr>
          <w:ilvl w:val="0"/>
          <w:numId w:val="1"/>
        </w:numPr>
        <w:ind w:firstLineChars="0"/>
        <w:rPr>
          <w:rFonts w:eastAsia="仿宋"/>
          <w:b/>
        </w:rPr>
      </w:pPr>
      <w:r w:rsidRPr="007C08F5">
        <w:rPr>
          <w:rFonts w:eastAsia="仿宋"/>
          <w:b/>
        </w:rPr>
        <w:t>管理和能力提升</w:t>
      </w:r>
      <w:r w:rsidR="005C317B" w:rsidRPr="007C08F5">
        <w:rPr>
          <w:rFonts w:eastAsia="仿宋"/>
          <w:b/>
        </w:rPr>
        <w:t>【</w:t>
      </w:r>
      <w:r w:rsidR="00CF65A5" w:rsidRPr="007C08F5">
        <w:rPr>
          <w:rFonts w:eastAsia="仿宋"/>
          <w:b/>
        </w:rPr>
        <w:t>推荐</w:t>
      </w:r>
      <w:r w:rsidR="005C317B" w:rsidRPr="007C08F5">
        <w:rPr>
          <w:rFonts w:eastAsia="仿宋"/>
          <w:b/>
        </w:rPr>
        <w:t>增刊发表】</w:t>
      </w:r>
    </w:p>
    <w:p w:rsidR="004C2504" w:rsidRPr="007C08F5" w:rsidRDefault="003F7413" w:rsidP="004C2504">
      <w:pPr>
        <w:pStyle w:val="af"/>
        <w:numPr>
          <w:ilvl w:val="0"/>
          <w:numId w:val="4"/>
        </w:numPr>
        <w:ind w:firstLineChars="0"/>
        <w:rPr>
          <w:rFonts w:eastAsia="仿宋"/>
          <w:bCs/>
        </w:rPr>
      </w:pPr>
      <w:r w:rsidRPr="007C08F5">
        <w:rPr>
          <w:rFonts w:eastAsia="仿宋"/>
          <w:bCs/>
        </w:rPr>
        <w:t>水质监测实验室运行管理和能力建设</w:t>
      </w:r>
      <w:r w:rsidR="00710C37" w:rsidRPr="007C08F5">
        <w:rPr>
          <w:rFonts w:eastAsia="仿宋"/>
          <w:bCs/>
        </w:rPr>
        <w:t>。</w:t>
      </w:r>
    </w:p>
    <w:p w:rsidR="003F7413" w:rsidRPr="007C08F5" w:rsidRDefault="003F7413" w:rsidP="003F7413">
      <w:pPr>
        <w:pStyle w:val="af"/>
        <w:numPr>
          <w:ilvl w:val="0"/>
          <w:numId w:val="1"/>
        </w:numPr>
        <w:ind w:firstLineChars="0"/>
        <w:rPr>
          <w:rFonts w:eastAsia="仿宋"/>
          <w:b/>
        </w:rPr>
      </w:pPr>
      <w:r w:rsidRPr="007C08F5">
        <w:rPr>
          <w:rFonts w:eastAsia="仿宋"/>
          <w:b/>
        </w:rPr>
        <w:t>服务检测行业的设备</w:t>
      </w:r>
      <w:proofErr w:type="gramStart"/>
      <w:r w:rsidRPr="007C08F5">
        <w:rPr>
          <w:rFonts w:eastAsia="仿宋"/>
          <w:b/>
        </w:rPr>
        <w:t>研</w:t>
      </w:r>
      <w:proofErr w:type="gramEnd"/>
      <w:r w:rsidR="006005E1" w:rsidRPr="007C08F5">
        <w:rPr>
          <w:rFonts w:eastAsia="仿宋"/>
          <w:b/>
        </w:rPr>
        <w:t xml:space="preserve"> </w:t>
      </w:r>
      <w:r w:rsidRPr="007C08F5">
        <w:rPr>
          <w:rFonts w:eastAsia="仿宋"/>
          <w:b/>
        </w:rPr>
        <w:t>发</w:t>
      </w:r>
      <w:r w:rsidR="00D1085E" w:rsidRPr="007C08F5">
        <w:rPr>
          <w:rFonts w:eastAsia="仿宋"/>
          <w:b/>
        </w:rPr>
        <w:t>【</w:t>
      </w:r>
      <w:r w:rsidR="00CF65A5" w:rsidRPr="007C08F5">
        <w:rPr>
          <w:rFonts w:eastAsia="仿宋"/>
          <w:b/>
        </w:rPr>
        <w:t>推荐</w:t>
      </w:r>
      <w:r w:rsidR="00D1085E" w:rsidRPr="007C08F5">
        <w:rPr>
          <w:rFonts w:eastAsia="仿宋"/>
          <w:b/>
        </w:rPr>
        <w:t>增刊发表】</w:t>
      </w:r>
    </w:p>
    <w:p w:rsidR="00DF5A58" w:rsidRPr="007C08F5" w:rsidRDefault="00341231">
      <w:pPr>
        <w:pStyle w:val="af"/>
        <w:ind w:firstLine="480"/>
        <w:rPr>
          <w:rFonts w:eastAsia="仿宋"/>
          <w:bCs/>
        </w:rPr>
      </w:pPr>
      <w:r w:rsidRPr="007C08F5">
        <w:rPr>
          <w:rFonts w:eastAsia="仿宋"/>
          <w:bCs/>
        </w:rPr>
        <w:t>（</w:t>
      </w:r>
      <w:r w:rsidR="003F7413" w:rsidRPr="007C08F5">
        <w:rPr>
          <w:rFonts w:eastAsia="仿宋"/>
          <w:bCs/>
        </w:rPr>
        <w:t>1</w:t>
      </w:r>
      <w:r w:rsidRPr="007C08F5">
        <w:rPr>
          <w:rFonts w:eastAsia="仿宋"/>
          <w:bCs/>
        </w:rPr>
        <w:t>）痕量毒害污染物的高分辨质谱筛查鉴定技术</w:t>
      </w:r>
      <w:proofErr w:type="gramStart"/>
      <w:r w:rsidRPr="007C08F5">
        <w:rPr>
          <w:rFonts w:eastAsia="仿宋"/>
          <w:bCs/>
        </w:rPr>
        <w:t>与谱库</w:t>
      </w:r>
      <w:proofErr w:type="gramEnd"/>
      <w:r w:rsidRPr="007C08F5">
        <w:rPr>
          <w:rFonts w:eastAsia="仿宋"/>
          <w:bCs/>
        </w:rPr>
        <w:t>建设；</w:t>
      </w:r>
    </w:p>
    <w:p w:rsidR="00DF5A58" w:rsidRPr="007C08F5" w:rsidRDefault="00341231">
      <w:pPr>
        <w:pStyle w:val="af"/>
        <w:ind w:firstLine="480"/>
        <w:rPr>
          <w:rFonts w:eastAsia="仿宋"/>
          <w:bCs/>
        </w:rPr>
      </w:pPr>
      <w:r w:rsidRPr="007C08F5">
        <w:rPr>
          <w:rFonts w:eastAsia="仿宋"/>
          <w:bCs/>
        </w:rPr>
        <w:lastRenderedPageBreak/>
        <w:t>（</w:t>
      </w:r>
      <w:r w:rsidR="003F7413" w:rsidRPr="007C08F5">
        <w:rPr>
          <w:rFonts w:eastAsia="仿宋"/>
          <w:bCs/>
        </w:rPr>
        <w:t>2</w:t>
      </w:r>
      <w:r w:rsidRPr="007C08F5">
        <w:rPr>
          <w:rFonts w:eastAsia="仿宋"/>
          <w:bCs/>
        </w:rPr>
        <w:t>）适用于特征污染物污染特异性识别的传感器器件、快速检测技术与方法，如：电化学传感器、酶联免疫</w:t>
      </w:r>
      <w:r w:rsidR="00B35C48" w:rsidRPr="007C08F5">
        <w:rPr>
          <w:rFonts w:eastAsia="仿宋"/>
          <w:bCs/>
        </w:rPr>
        <w:t>，</w:t>
      </w:r>
      <w:r w:rsidRPr="007C08F5">
        <w:rPr>
          <w:rFonts w:eastAsia="仿宋"/>
          <w:bCs/>
        </w:rPr>
        <w:t>等</w:t>
      </w:r>
      <w:r w:rsidR="00710C37" w:rsidRPr="007C08F5">
        <w:rPr>
          <w:rFonts w:eastAsia="仿宋"/>
          <w:bCs/>
        </w:rPr>
        <w:t>。</w:t>
      </w:r>
      <w:r w:rsidR="000D780F" w:rsidRPr="007C08F5">
        <w:rPr>
          <w:rFonts w:eastAsia="仿宋"/>
          <w:bCs/>
        </w:rPr>
        <w:t xml:space="preserve">                                            </w:t>
      </w:r>
    </w:p>
    <w:p w:rsidR="00DF5A58" w:rsidRPr="007C08F5" w:rsidRDefault="00341231">
      <w:pPr>
        <w:pStyle w:val="aa"/>
        <w:spacing w:before="0" w:beforeAutospacing="0" w:after="0" w:afterAutospacing="0" w:line="360" w:lineRule="auto"/>
        <w:rPr>
          <w:rStyle w:val="ac"/>
          <w:rFonts w:ascii="Times New Roman" w:eastAsia="微软雅黑" w:hAnsi="Times New Roman" w:cs="Times New Roman"/>
        </w:rPr>
      </w:pPr>
      <w:r w:rsidRPr="007C08F5">
        <w:rPr>
          <w:rStyle w:val="ac"/>
          <w:rFonts w:ascii="Times New Roman" w:eastAsia="微软雅黑" w:hAnsi="Times New Roman" w:cs="Times New Roman"/>
        </w:rPr>
        <w:t>二、专栏来稿要求</w:t>
      </w:r>
    </w:p>
    <w:p w:rsidR="00DF5A58" w:rsidRPr="007C08F5" w:rsidRDefault="00341231">
      <w:pPr>
        <w:pStyle w:val="aa"/>
        <w:spacing w:before="0" w:beforeAutospacing="0" w:after="0" w:afterAutospacing="0" w:line="360" w:lineRule="auto"/>
        <w:ind w:firstLineChars="200" w:firstLine="480"/>
        <w:rPr>
          <w:rFonts w:ascii="Times New Roman" w:eastAsia="仿宋" w:hAnsi="Times New Roman" w:cs="Times New Roman"/>
        </w:rPr>
      </w:pPr>
      <w:r w:rsidRPr="007C08F5">
        <w:rPr>
          <w:rFonts w:ascii="Times New Roman" w:eastAsia="仿宋" w:hAnsi="Times New Roman" w:cs="Times New Roman"/>
        </w:rPr>
        <w:t>1</w:t>
      </w:r>
      <w:r w:rsidRPr="007C08F5">
        <w:rPr>
          <w:rFonts w:ascii="Times New Roman" w:eastAsia="仿宋" w:hAnsi="Times New Roman" w:cs="Times New Roman"/>
        </w:rPr>
        <w:t>、来稿须为原创，不存在剽窃、伪造、篡改、不当署名、一稿多投、重复发表等《学术出版规范</w:t>
      </w:r>
      <w:r w:rsidRPr="007C08F5">
        <w:rPr>
          <w:rFonts w:ascii="Times New Roman" w:eastAsia="仿宋" w:hAnsi="Times New Roman" w:cs="Times New Roman"/>
        </w:rPr>
        <w:t xml:space="preserve"> </w:t>
      </w:r>
      <w:r w:rsidRPr="007C08F5">
        <w:rPr>
          <w:rFonts w:ascii="Times New Roman" w:eastAsia="仿宋" w:hAnsi="Times New Roman" w:cs="Times New Roman"/>
        </w:rPr>
        <w:t>期刊学术不端行为界定》（</w:t>
      </w:r>
      <w:r w:rsidRPr="007C08F5">
        <w:rPr>
          <w:rFonts w:ascii="Times New Roman" w:eastAsia="仿宋" w:hAnsi="Times New Roman" w:cs="Times New Roman"/>
        </w:rPr>
        <w:t>CY/T 174—2019</w:t>
      </w:r>
      <w:r w:rsidRPr="007C08F5">
        <w:rPr>
          <w:rFonts w:ascii="Times New Roman" w:eastAsia="仿宋" w:hAnsi="Times New Roman" w:cs="Times New Roman"/>
        </w:rPr>
        <w:t>）中明确的学术不端现象，</w:t>
      </w:r>
      <w:r w:rsidRPr="007C08F5">
        <w:rPr>
          <w:rFonts w:ascii="Times New Roman" w:eastAsia="仿宋" w:hAnsi="Times New Roman" w:cs="Times New Roman"/>
          <w:b/>
          <w:kern w:val="2"/>
          <w:szCs w:val="22"/>
        </w:rPr>
        <w:t>稿件重复率检查结果不应超过</w:t>
      </w:r>
      <w:r w:rsidRPr="007C08F5">
        <w:rPr>
          <w:rFonts w:ascii="Times New Roman" w:eastAsia="仿宋" w:hAnsi="Times New Roman" w:cs="Times New Roman"/>
          <w:b/>
          <w:kern w:val="2"/>
          <w:szCs w:val="22"/>
        </w:rPr>
        <w:t>10%</w:t>
      </w:r>
      <w:r w:rsidRPr="007C08F5">
        <w:rPr>
          <w:rFonts w:ascii="Times New Roman" w:eastAsia="仿宋" w:hAnsi="Times New Roman" w:cs="Times New Roman"/>
        </w:rPr>
        <w:t>，来稿主要内容应符合专栏征稿主题或实际生产运行情况，不存在虚构、夸大等情况。</w:t>
      </w:r>
    </w:p>
    <w:p w:rsidR="00DF5A58" w:rsidRPr="007C08F5" w:rsidRDefault="00341231">
      <w:pPr>
        <w:pStyle w:val="aa"/>
        <w:spacing w:before="0" w:beforeAutospacing="0" w:after="0" w:afterAutospacing="0" w:line="360" w:lineRule="auto"/>
        <w:ind w:firstLineChars="200" w:firstLine="480"/>
        <w:rPr>
          <w:rFonts w:ascii="Times New Roman" w:eastAsia="仿宋" w:hAnsi="Times New Roman" w:cs="Times New Roman"/>
        </w:rPr>
      </w:pPr>
      <w:r w:rsidRPr="007C08F5">
        <w:rPr>
          <w:rFonts w:ascii="Times New Roman" w:eastAsia="仿宋" w:hAnsi="Times New Roman" w:cs="Times New Roman"/>
        </w:rPr>
        <w:t>2</w:t>
      </w:r>
      <w:r w:rsidRPr="007C08F5">
        <w:rPr>
          <w:rFonts w:ascii="Times New Roman" w:eastAsia="仿宋" w:hAnsi="Times New Roman" w:cs="Times New Roman"/>
        </w:rPr>
        <w:t>、投稿者（第一作者）和通信作者应为我国供排水水质监测行业专业技术人员或相关研究人员。</w:t>
      </w:r>
    </w:p>
    <w:p w:rsidR="00DF5A58" w:rsidRPr="007C08F5" w:rsidRDefault="00341231">
      <w:pPr>
        <w:pStyle w:val="aa"/>
        <w:spacing w:before="0" w:beforeAutospacing="0" w:after="0" w:afterAutospacing="0" w:line="360" w:lineRule="auto"/>
        <w:ind w:firstLineChars="200" w:firstLine="480"/>
        <w:rPr>
          <w:rStyle w:val="ac"/>
          <w:rFonts w:ascii="Times New Roman" w:eastAsia="仿宋" w:hAnsi="Times New Roman" w:cs="Times New Roman"/>
        </w:rPr>
      </w:pPr>
      <w:r w:rsidRPr="007C08F5">
        <w:rPr>
          <w:rFonts w:ascii="Times New Roman" w:eastAsia="仿宋" w:hAnsi="Times New Roman" w:cs="Times New Roman"/>
        </w:rPr>
        <w:t>3</w:t>
      </w:r>
      <w:r w:rsidRPr="007C08F5">
        <w:rPr>
          <w:rFonts w:ascii="Times New Roman" w:eastAsia="仿宋" w:hAnsi="Times New Roman" w:cs="Times New Roman"/>
        </w:rPr>
        <w:t>、来稿所报道的内容应满足科学性、合理性前提，并满足：</w:t>
      </w:r>
    </w:p>
    <w:p w:rsidR="00DF5A58" w:rsidRPr="007C08F5" w:rsidRDefault="00341231">
      <w:pPr>
        <w:pStyle w:val="aa"/>
        <w:spacing w:before="0" w:beforeAutospacing="0" w:after="0" w:afterAutospacing="0" w:line="360" w:lineRule="auto"/>
        <w:ind w:firstLineChars="200" w:firstLine="480"/>
        <w:rPr>
          <w:rFonts w:ascii="Times New Roman" w:eastAsia="仿宋" w:hAnsi="Times New Roman" w:cs="Times New Roman"/>
        </w:rPr>
      </w:pPr>
      <w:r w:rsidRPr="007C08F5">
        <w:rPr>
          <w:rFonts w:ascii="Times New Roman" w:eastAsia="仿宋" w:hAnsi="Times New Roman" w:cs="Times New Roman"/>
        </w:rPr>
        <w:t>（</w:t>
      </w:r>
      <w:r w:rsidRPr="007C08F5">
        <w:rPr>
          <w:rFonts w:ascii="Times New Roman" w:eastAsia="仿宋" w:hAnsi="Times New Roman" w:cs="Times New Roman"/>
        </w:rPr>
        <w:t>1</w:t>
      </w:r>
      <w:r w:rsidRPr="007C08F5">
        <w:rPr>
          <w:rFonts w:ascii="Times New Roman" w:eastAsia="仿宋" w:hAnsi="Times New Roman" w:cs="Times New Roman"/>
        </w:rPr>
        <w:t>）稿件在理论、方法或应用等方面具有</w:t>
      </w:r>
      <w:r w:rsidRPr="007C08F5">
        <w:rPr>
          <w:rFonts w:ascii="Times New Roman" w:eastAsia="仿宋" w:hAnsi="Times New Roman" w:cs="Times New Roman"/>
          <w:b/>
          <w:kern w:val="2"/>
          <w:szCs w:val="22"/>
        </w:rPr>
        <w:t>创新性</w:t>
      </w:r>
      <w:r w:rsidRPr="007C08F5">
        <w:rPr>
          <w:rFonts w:ascii="Times New Roman" w:eastAsia="仿宋" w:hAnsi="Times New Roman" w:cs="Times New Roman"/>
        </w:rPr>
        <w:t>，不简单重复他人工作，或重复验证行业公认的研究结论；</w:t>
      </w:r>
    </w:p>
    <w:p w:rsidR="00DF5A58" w:rsidRPr="007C08F5" w:rsidRDefault="00341231">
      <w:pPr>
        <w:pStyle w:val="aa"/>
        <w:spacing w:before="0" w:beforeAutospacing="0" w:after="0" w:afterAutospacing="0" w:line="360" w:lineRule="auto"/>
        <w:ind w:firstLineChars="200" w:firstLine="480"/>
        <w:rPr>
          <w:rFonts w:ascii="Times New Roman" w:eastAsia="仿宋" w:hAnsi="Times New Roman" w:cs="Times New Roman"/>
        </w:rPr>
      </w:pPr>
      <w:r w:rsidRPr="007C08F5">
        <w:rPr>
          <w:rFonts w:ascii="Times New Roman" w:eastAsia="仿宋" w:hAnsi="Times New Roman" w:cs="Times New Roman"/>
        </w:rPr>
        <w:t>（</w:t>
      </w:r>
      <w:r w:rsidRPr="007C08F5">
        <w:rPr>
          <w:rFonts w:ascii="Times New Roman" w:eastAsia="仿宋" w:hAnsi="Times New Roman" w:cs="Times New Roman"/>
        </w:rPr>
        <w:t>2</w:t>
      </w:r>
      <w:r w:rsidRPr="007C08F5">
        <w:rPr>
          <w:rFonts w:ascii="Times New Roman" w:eastAsia="仿宋" w:hAnsi="Times New Roman" w:cs="Times New Roman"/>
        </w:rPr>
        <w:t>）稿件所报道的创新技术对应用具有</w:t>
      </w:r>
      <w:r w:rsidRPr="007C08F5">
        <w:rPr>
          <w:rFonts w:ascii="Times New Roman" w:eastAsia="仿宋" w:hAnsi="Times New Roman" w:cs="Times New Roman"/>
          <w:b/>
          <w:kern w:val="2"/>
          <w:szCs w:val="22"/>
        </w:rPr>
        <w:t>指导性</w:t>
      </w:r>
      <w:r w:rsidRPr="007C08F5">
        <w:rPr>
          <w:rFonts w:ascii="Times New Roman" w:eastAsia="仿宋" w:hAnsi="Times New Roman" w:cs="Times New Roman"/>
        </w:rPr>
        <w:t>，能为同行的研究和工作提供有效参考；</w:t>
      </w:r>
    </w:p>
    <w:p w:rsidR="00DF5A58" w:rsidRPr="007C08F5" w:rsidRDefault="00341231">
      <w:pPr>
        <w:pStyle w:val="aa"/>
        <w:spacing w:before="0" w:beforeAutospacing="0" w:after="0" w:afterAutospacing="0" w:line="360" w:lineRule="auto"/>
        <w:ind w:firstLineChars="200" w:firstLine="480"/>
        <w:rPr>
          <w:rStyle w:val="ad"/>
          <w:rFonts w:ascii="Times New Roman" w:eastAsia="仿宋" w:hAnsi="Times New Roman" w:cs="Times New Roman"/>
        </w:rPr>
      </w:pPr>
      <w:r w:rsidRPr="007C08F5">
        <w:rPr>
          <w:rFonts w:ascii="Times New Roman" w:eastAsia="仿宋" w:hAnsi="Times New Roman" w:cs="Times New Roman"/>
        </w:rPr>
        <w:t>4</w:t>
      </w:r>
      <w:r w:rsidRPr="007C08F5">
        <w:rPr>
          <w:rFonts w:ascii="Times New Roman" w:eastAsia="仿宋" w:hAnsi="Times New Roman" w:cs="Times New Roman"/>
        </w:rPr>
        <w:t>、来稿字数不少于</w:t>
      </w:r>
      <w:r w:rsidRPr="007C08F5">
        <w:rPr>
          <w:rFonts w:ascii="Times New Roman" w:eastAsia="仿宋" w:hAnsi="Times New Roman" w:cs="Times New Roman"/>
        </w:rPr>
        <w:t>5000</w:t>
      </w:r>
      <w:r w:rsidRPr="007C08F5">
        <w:rPr>
          <w:rFonts w:ascii="Times New Roman" w:eastAsia="仿宋" w:hAnsi="Times New Roman" w:cs="Times New Roman"/>
        </w:rPr>
        <w:t>字，</w:t>
      </w:r>
      <w:r w:rsidRPr="007C08F5">
        <w:rPr>
          <w:rFonts w:ascii="Times New Roman" w:eastAsia="仿宋" w:hAnsi="Times New Roman" w:cs="Times New Roman"/>
          <w:b/>
          <w:kern w:val="2"/>
          <w:szCs w:val="22"/>
        </w:rPr>
        <w:t>应满足《净水技术》通用投稿格式要求</w:t>
      </w:r>
      <w:r w:rsidR="00CF65A5" w:rsidRPr="007C08F5">
        <w:rPr>
          <w:rFonts w:ascii="Times New Roman" w:eastAsia="仿宋" w:hAnsi="Times New Roman" w:cs="Times New Roman"/>
          <w:kern w:val="2"/>
          <w:szCs w:val="22"/>
        </w:rPr>
        <w:t>（详见我刊投稿系统</w:t>
      </w:r>
      <w:r w:rsidR="00CF65A5" w:rsidRPr="007C08F5">
        <w:rPr>
          <w:rFonts w:ascii="Times New Roman" w:eastAsia="仿宋" w:hAnsi="Times New Roman" w:cs="Times New Roman"/>
          <w:kern w:val="2"/>
          <w:szCs w:val="22"/>
        </w:rPr>
        <w:t>“</w:t>
      </w:r>
      <w:r w:rsidR="00CF65A5" w:rsidRPr="007C08F5">
        <w:rPr>
          <w:rFonts w:ascii="Times New Roman" w:eastAsia="仿宋" w:hAnsi="Times New Roman" w:cs="Times New Roman"/>
          <w:kern w:val="2"/>
          <w:szCs w:val="22"/>
        </w:rPr>
        <w:t>通用投稿格式</w:t>
      </w:r>
      <w:r w:rsidR="00CF65A5" w:rsidRPr="007C08F5">
        <w:rPr>
          <w:rFonts w:ascii="Times New Roman" w:eastAsia="仿宋" w:hAnsi="Times New Roman" w:cs="Times New Roman"/>
          <w:kern w:val="2"/>
          <w:szCs w:val="22"/>
        </w:rPr>
        <w:t>”</w:t>
      </w:r>
      <w:r w:rsidR="00CF65A5" w:rsidRPr="007C08F5">
        <w:rPr>
          <w:rFonts w:ascii="Times New Roman" w:eastAsia="仿宋" w:hAnsi="Times New Roman" w:cs="Times New Roman"/>
          <w:kern w:val="2"/>
          <w:szCs w:val="22"/>
        </w:rPr>
        <w:t>文件）</w:t>
      </w:r>
      <w:r w:rsidRPr="007C08F5">
        <w:rPr>
          <w:rFonts w:ascii="Times New Roman" w:eastAsia="仿宋" w:hAnsi="Times New Roman" w:cs="Times New Roman"/>
        </w:rPr>
        <w:t>；</w:t>
      </w:r>
    </w:p>
    <w:p w:rsidR="00DF5A58" w:rsidRPr="007C08F5" w:rsidRDefault="00341231">
      <w:pPr>
        <w:pStyle w:val="aa"/>
        <w:spacing w:before="0" w:beforeAutospacing="0" w:after="0" w:afterAutospacing="0" w:line="360" w:lineRule="auto"/>
        <w:rPr>
          <w:rStyle w:val="ac"/>
          <w:rFonts w:ascii="Times New Roman" w:eastAsia="微软雅黑" w:hAnsi="Times New Roman" w:cs="Times New Roman"/>
        </w:rPr>
      </w:pPr>
      <w:r w:rsidRPr="007C08F5">
        <w:rPr>
          <w:rStyle w:val="ac"/>
          <w:rFonts w:ascii="Times New Roman" w:eastAsia="微软雅黑" w:hAnsi="Times New Roman" w:cs="Times New Roman"/>
        </w:rPr>
        <w:t>三、专栏投稿方式</w:t>
      </w:r>
    </w:p>
    <w:p w:rsidR="00DF5A58" w:rsidRPr="007C08F5" w:rsidRDefault="00341231">
      <w:pPr>
        <w:pStyle w:val="aa"/>
        <w:spacing w:before="0" w:beforeAutospacing="0" w:after="0" w:afterAutospacing="0" w:line="360" w:lineRule="auto"/>
        <w:ind w:firstLineChars="200" w:firstLine="480"/>
        <w:rPr>
          <w:rFonts w:ascii="Times New Roman" w:eastAsia="仿宋" w:hAnsi="Times New Roman" w:cs="Times New Roman"/>
        </w:rPr>
      </w:pPr>
      <w:r w:rsidRPr="007C08F5">
        <w:rPr>
          <w:rFonts w:ascii="Times New Roman" w:eastAsia="仿宋" w:hAnsi="Times New Roman" w:cs="Times New Roman"/>
        </w:rPr>
        <w:t>投稿网址：</w:t>
      </w:r>
      <w:r w:rsidRPr="007C08F5">
        <w:rPr>
          <w:rFonts w:ascii="Times New Roman" w:eastAsia="仿宋" w:hAnsi="Times New Roman" w:cs="Times New Roman"/>
        </w:rPr>
        <w:t>https://zsjs.cbpt.cnki.net/</w:t>
      </w:r>
      <w:r w:rsidRPr="007C08F5">
        <w:rPr>
          <w:rFonts w:ascii="Times New Roman" w:eastAsia="仿宋" w:hAnsi="Times New Roman" w:cs="Times New Roman"/>
        </w:rPr>
        <w:t>，投稿时选择</w:t>
      </w:r>
      <w:r w:rsidRPr="007C08F5">
        <w:rPr>
          <w:rFonts w:ascii="Times New Roman" w:eastAsia="仿宋" w:hAnsi="Times New Roman" w:cs="Times New Roman"/>
          <w:b/>
          <w:kern w:val="2"/>
          <w:szCs w:val="22"/>
        </w:rPr>
        <w:t>“</w:t>
      </w:r>
      <w:r w:rsidRPr="007C08F5">
        <w:rPr>
          <w:rFonts w:ascii="Times New Roman" w:eastAsia="仿宋" w:hAnsi="Times New Roman" w:cs="Times New Roman"/>
          <w:b/>
        </w:rPr>
        <w:t>城镇水系统全流程水质监测技术</w:t>
      </w:r>
      <w:r w:rsidRPr="007C08F5">
        <w:rPr>
          <w:rFonts w:ascii="Times New Roman" w:eastAsia="仿宋" w:hAnsi="Times New Roman" w:cs="Times New Roman"/>
          <w:b/>
          <w:kern w:val="2"/>
          <w:szCs w:val="22"/>
        </w:rPr>
        <w:t>”</w:t>
      </w:r>
      <w:r w:rsidRPr="007C08F5">
        <w:rPr>
          <w:rFonts w:ascii="Times New Roman" w:eastAsia="仿宋" w:hAnsi="Times New Roman" w:cs="Times New Roman"/>
        </w:rPr>
        <w:t>栏目。</w:t>
      </w:r>
    </w:p>
    <w:p w:rsidR="00DF5A58" w:rsidRPr="007C08F5" w:rsidRDefault="00341231">
      <w:pPr>
        <w:pStyle w:val="aa"/>
        <w:spacing w:before="0" w:beforeAutospacing="0" w:after="0" w:afterAutospacing="0" w:line="360" w:lineRule="auto"/>
        <w:rPr>
          <w:rStyle w:val="ac"/>
          <w:rFonts w:ascii="Times New Roman" w:eastAsia="微软雅黑" w:hAnsi="Times New Roman" w:cs="Times New Roman"/>
        </w:rPr>
      </w:pPr>
      <w:r w:rsidRPr="007C08F5">
        <w:rPr>
          <w:rStyle w:val="ac"/>
          <w:rFonts w:ascii="Times New Roman" w:eastAsia="微软雅黑" w:hAnsi="Times New Roman" w:cs="Times New Roman"/>
        </w:rPr>
        <w:t>四、专栏发表程序</w:t>
      </w:r>
    </w:p>
    <w:p w:rsidR="00DF5A58" w:rsidRPr="007C08F5" w:rsidRDefault="00341231" w:rsidP="00B35C48">
      <w:pPr>
        <w:pStyle w:val="aa"/>
        <w:spacing w:before="0" w:beforeAutospacing="0" w:after="0" w:afterAutospacing="0" w:line="360" w:lineRule="auto"/>
        <w:ind w:firstLineChars="200" w:firstLine="480"/>
        <w:jc w:val="both"/>
        <w:rPr>
          <w:rFonts w:ascii="Times New Roman" w:eastAsia="仿宋" w:hAnsi="Times New Roman" w:cs="Times New Roman"/>
        </w:rPr>
      </w:pPr>
      <w:r w:rsidRPr="007C08F5">
        <w:rPr>
          <w:rFonts w:ascii="Times New Roman" w:eastAsia="仿宋" w:hAnsi="Times New Roman" w:cs="Times New Roman"/>
        </w:rPr>
        <w:t>1</w:t>
      </w:r>
      <w:r w:rsidRPr="007C08F5">
        <w:rPr>
          <w:rFonts w:ascii="Times New Roman" w:eastAsia="仿宋" w:hAnsi="Times New Roman" w:cs="Times New Roman"/>
        </w:rPr>
        <w:t>、本专栏来稿严格执行</w:t>
      </w:r>
      <w:r w:rsidRPr="007C08F5">
        <w:rPr>
          <w:rFonts w:ascii="Times New Roman" w:eastAsia="仿宋" w:hAnsi="Times New Roman" w:cs="Times New Roman"/>
        </w:rPr>
        <w:t>“</w:t>
      </w:r>
      <w:r w:rsidRPr="007C08F5">
        <w:rPr>
          <w:rFonts w:ascii="Times New Roman" w:eastAsia="仿宋" w:hAnsi="Times New Roman" w:cs="Times New Roman"/>
        </w:rPr>
        <w:t>责编初审</w:t>
      </w:r>
      <w:r w:rsidRPr="007C08F5">
        <w:rPr>
          <w:rFonts w:ascii="Times New Roman" w:eastAsia="仿宋" w:hAnsi="Times New Roman" w:cs="Times New Roman"/>
        </w:rPr>
        <w:t>-</w:t>
      </w:r>
      <w:r w:rsidRPr="007C08F5">
        <w:rPr>
          <w:rFonts w:ascii="Times New Roman" w:eastAsia="仿宋" w:hAnsi="Times New Roman" w:cs="Times New Roman"/>
        </w:rPr>
        <w:t>同行评议</w:t>
      </w:r>
      <w:r w:rsidRPr="007C08F5">
        <w:rPr>
          <w:rFonts w:ascii="Times New Roman" w:eastAsia="仿宋" w:hAnsi="Times New Roman" w:cs="Times New Roman"/>
        </w:rPr>
        <w:t>-</w:t>
      </w:r>
      <w:r w:rsidRPr="007C08F5">
        <w:rPr>
          <w:rFonts w:ascii="Times New Roman" w:eastAsia="仿宋" w:hAnsi="Times New Roman" w:cs="Times New Roman"/>
        </w:rPr>
        <w:t>主编终审</w:t>
      </w:r>
      <w:r w:rsidRPr="007C08F5">
        <w:rPr>
          <w:rFonts w:ascii="Times New Roman" w:eastAsia="仿宋" w:hAnsi="Times New Roman" w:cs="Times New Roman"/>
        </w:rPr>
        <w:t>”</w:t>
      </w:r>
      <w:r w:rsidRPr="007C08F5">
        <w:rPr>
          <w:rFonts w:ascii="Times New Roman" w:eastAsia="仿宋" w:hAnsi="Times New Roman" w:cs="Times New Roman"/>
        </w:rPr>
        <w:t>的三审制度；</w:t>
      </w:r>
    </w:p>
    <w:p w:rsidR="00DF5A58" w:rsidRPr="007C08F5" w:rsidRDefault="00341231" w:rsidP="00B35C48">
      <w:pPr>
        <w:pStyle w:val="aa"/>
        <w:spacing w:before="0" w:beforeAutospacing="0" w:after="0" w:afterAutospacing="0" w:line="360" w:lineRule="auto"/>
        <w:ind w:firstLineChars="200" w:firstLine="480"/>
        <w:jc w:val="both"/>
        <w:rPr>
          <w:rFonts w:ascii="Times New Roman" w:eastAsia="仿宋" w:hAnsi="Times New Roman" w:cs="Times New Roman"/>
        </w:rPr>
      </w:pPr>
      <w:r w:rsidRPr="007C08F5">
        <w:rPr>
          <w:rFonts w:ascii="Times New Roman" w:eastAsia="仿宋" w:hAnsi="Times New Roman" w:cs="Times New Roman"/>
        </w:rPr>
        <w:t>2</w:t>
      </w:r>
      <w:r w:rsidRPr="007C08F5">
        <w:rPr>
          <w:rFonts w:ascii="Times New Roman" w:eastAsia="仿宋" w:hAnsi="Times New Roman" w:cs="Times New Roman"/>
        </w:rPr>
        <w:t>、对学术质量较高、参考价值较高，创新性或参考价值突出的来稿，经三审录用后，安排于常规刊期的</w:t>
      </w:r>
      <w:r w:rsidRPr="007C08F5">
        <w:rPr>
          <w:rFonts w:ascii="Times New Roman" w:eastAsia="仿宋" w:hAnsi="Times New Roman" w:cs="Times New Roman"/>
        </w:rPr>
        <w:t>“</w:t>
      </w:r>
      <w:r w:rsidR="00B35C48" w:rsidRPr="007C08F5">
        <w:rPr>
          <w:rFonts w:ascii="Times New Roman" w:eastAsia="仿宋" w:hAnsi="Times New Roman" w:cs="Times New Roman"/>
          <w:b/>
        </w:rPr>
        <w:t>城镇水系统全流程水质监测技术</w:t>
      </w:r>
      <w:r w:rsidRPr="007C08F5">
        <w:rPr>
          <w:rFonts w:ascii="Times New Roman" w:eastAsia="仿宋" w:hAnsi="Times New Roman" w:cs="Times New Roman"/>
        </w:rPr>
        <w:t>”</w:t>
      </w:r>
      <w:r w:rsidR="00B35C48" w:rsidRPr="007C08F5">
        <w:rPr>
          <w:rFonts w:ascii="Times New Roman" w:eastAsia="仿宋" w:hAnsi="Times New Roman" w:cs="Times New Roman"/>
        </w:rPr>
        <w:t>专栏</w:t>
      </w:r>
      <w:r w:rsidRPr="007C08F5">
        <w:rPr>
          <w:rFonts w:ascii="Times New Roman" w:eastAsia="仿宋" w:hAnsi="Times New Roman" w:cs="Times New Roman"/>
        </w:rPr>
        <w:t>出版</w:t>
      </w:r>
      <w:r w:rsidR="00CF65A5" w:rsidRPr="007C08F5">
        <w:rPr>
          <w:rFonts w:ascii="Times New Roman" w:eastAsia="仿宋" w:hAnsi="Times New Roman" w:cs="Times New Roman"/>
        </w:rPr>
        <w:t>（</w:t>
      </w:r>
      <w:r w:rsidR="00CF65A5" w:rsidRPr="007C08F5">
        <w:rPr>
          <w:rFonts w:ascii="Times New Roman" w:eastAsia="仿宋" w:hAnsi="Times New Roman" w:cs="Times New Roman"/>
        </w:rPr>
        <w:t>2023</w:t>
      </w:r>
      <w:r w:rsidR="00CF65A5" w:rsidRPr="007C08F5">
        <w:rPr>
          <w:rFonts w:ascii="Times New Roman" w:eastAsia="仿宋" w:hAnsi="Times New Roman" w:cs="Times New Roman"/>
        </w:rPr>
        <w:t>年起，奇数月刊期设有此专栏）</w:t>
      </w:r>
      <w:r w:rsidRPr="007C08F5">
        <w:rPr>
          <w:rFonts w:ascii="Times New Roman" w:eastAsia="仿宋" w:hAnsi="Times New Roman" w:cs="Times New Roman"/>
        </w:rPr>
        <w:t>；对于学术质量相对一般，但仍具有一定参考价值的来稿，</w:t>
      </w:r>
      <w:r w:rsidR="00B35C48" w:rsidRPr="007C08F5">
        <w:rPr>
          <w:rFonts w:ascii="Times New Roman" w:eastAsia="仿宋" w:hAnsi="Times New Roman" w:cs="Times New Roman"/>
        </w:rPr>
        <w:t>以及投稿方向属于本征稿启事规定的增刊选题范畴的文章，</w:t>
      </w:r>
      <w:r w:rsidRPr="007C08F5">
        <w:rPr>
          <w:rFonts w:ascii="Times New Roman" w:eastAsia="仿宋" w:hAnsi="Times New Roman" w:cs="Times New Roman"/>
        </w:rPr>
        <w:t>可安排于增刊（</w:t>
      </w:r>
      <w:r w:rsidRPr="007C08F5">
        <w:rPr>
          <w:rFonts w:ascii="Times New Roman" w:eastAsia="仿宋" w:hAnsi="Times New Roman" w:cs="Times New Roman"/>
        </w:rPr>
        <w:t>s1~s2</w:t>
      </w:r>
      <w:r w:rsidRPr="007C08F5">
        <w:rPr>
          <w:rFonts w:ascii="Times New Roman" w:eastAsia="仿宋" w:hAnsi="Times New Roman" w:cs="Times New Roman"/>
        </w:rPr>
        <w:t>期）的</w:t>
      </w:r>
      <w:r w:rsidRPr="007C08F5">
        <w:rPr>
          <w:rFonts w:ascii="Times New Roman" w:eastAsia="仿宋" w:hAnsi="Times New Roman" w:cs="Times New Roman"/>
        </w:rPr>
        <w:t>“</w:t>
      </w:r>
      <w:r w:rsidR="00B35C48" w:rsidRPr="007C08F5">
        <w:rPr>
          <w:rFonts w:ascii="Times New Roman" w:eastAsia="仿宋" w:hAnsi="Times New Roman" w:cs="Times New Roman"/>
          <w:b/>
        </w:rPr>
        <w:t>城镇水系统全流程水质监测技术</w:t>
      </w:r>
      <w:r w:rsidRPr="007C08F5">
        <w:rPr>
          <w:rFonts w:ascii="Times New Roman" w:eastAsia="仿宋" w:hAnsi="Times New Roman" w:cs="Times New Roman"/>
        </w:rPr>
        <w:t>”</w:t>
      </w:r>
      <w:r w:rsidR="00B35C48" w:rsidRPr="007C08F5">
        <w:rPr>
          <w:rFonts w:ascii="Times New Roman" w:eastAsia="仿宋" w:hAnsi="Times New Roman" w:cs="Times New Roman"/>
        </w:rPr>
        <w:t>专栏</w:t>
      </w:r>
      <w:r w:rsidRPr="007C08F5">
        <w:rPr>
          <w:rFonts w:ascii="Times New Roman" w:eastAsia="仿宋" w:hAnsi="Times New Roman" w:cs="Times New Roman"/>
        </w:rPr>
        <w:t>出版；对暂不具备录用发表条件的来稿，予以退稿；</w:t>
      </w:r>
    </w:p>
    <w:p w:rsidR="00DF5A58" w:rsidRPr="007C08F5" w:rsidRDefault="00341231" w:rsidP="00B35C48">
      <w:pPr>
        <w:pStyle w:val="aa"/>
        <w:spacing w:before="0" w:beforeAutospacing="0" w:after="0" w:afterAutospacing="0" w:line="360" w:lineRule="auto"/>
        <w:ind w:firstLineChars="200" w:firstLine="480"/>
        <w:jc w:val="both"/>
        <w:rPr>
          <w:rFonts w:ascii="Times New Roman" w:eastAsia="仿宋" w:hAnsi="Times New Roman" w:cs="Times New Roman"/>
        </w:rPr>
      </w:pPr>
      <w:r w:rsidRPr="007C08F5">
        <w:rPr>
          <w:rFonts w:ascii="Times New Roman" w:eastAsia="仿宋" w:hAnsi="Times New Roman" w:cs="Times New Roman"/>
        </w:rPr>
        <w:t>3</w:t>
      </w:r>
      <w:r w:rsidRPr="007C08F5">
        <w:rPr>
          <w:rFonts w:ascii="Times New Roman" w:eastAsia="仿宋" w:hAnsi="Times New Roman" w:cs="Times New Roman"/>
        </w:rPr>
        <w:t>、来稿录用后，作者应及时办理版面</w:t>
      </w:r>
      <w:proofErr w:type="gramStart"/>
      <w:r w:rsidRPr="007C08F5">
        <w:rPr>
          <w:rFonts w:ascii="Times New Roman" w:eastAsia="仿宋" w:hAnsi="Times New Roman" w:cs="Times New Roman"/>
        </w:rPr>
        <w:t>费相关</w:t>
      </w:r>
      <w:proofErr w:type="gramEnd"/>
      <w:r w:rsidRPr="007C08F5">
        <w:rPr>
          <w:rFonts w:ascii="Times New Roman" w:eastAsia="仿宋" w:hAnsi="Times New Roman" w:cs="Times New Roman"/>
        </w:rPr>
        <w:t>手续，并签署《版权转让协议》。《净水技术》杂志社按年度出版计划，遵循固定栏目固定篇幅（原则每期刊载</w:t>
      </w:r>
      <w:r w:rsidRPr="007C08F5">
        <w:rPr>
          <w:rFonts w:ascii="Times New Roman" w:eastAsia="仿宋" w:hAnsi="Times New Roman" w:cs="Times New Roman"/>
        </w:rPr>
        <w:t>2</w:t>
      </w:r>
      <w:r w:rsidRPr="007C08F5">
        <w:rPr>
          <w:rFonts w:ascii="Times New Roman" w:eastAsia="仿宋" w:hAnsi="Times New Roman" w:cs="Times New Roman"/>
        </w:rPr>
        <w:t>篇），以及</w:t>
      </w:r>
      <w:r w:rsidR="009864C3" w:rsidRPr="007C08F5">
        <w:rPr>
          <w:rFonts w:ascii="Times New Roman" w:eastAsia="仿宋" w:hAnsi="Times New Roman" w:cs="Times New Roman"/>
        </w:rPr>
        <w:t>录用后</w:t>
      </w:r>
      <w:r w:rsidRPr="007C08F5">
        <w:rPr>
          <w:rFonts w:ascii="Times New Roman" w:eastAsia="仿宋" w:hAnsi="Times New Roman" w:cs="Times New Roman"/>
        </w:rPr>
        <w:t>先</w:t>
      </w:r>
      <w:r w:rsidR="009864C3" w:rsidRPr="007C08F5">
        <w:rPr>
          <w:rFonts w:ascii="Times New Roman" w:eastAsia="仿宋" w:hAnsi="Times New Roman" w:cs="Times New Roman"/>
        </w:rPr>
        <w:t>付费</w:t>
      </w:r>
      <w:r w:rsidRPr="007C08F5">
        <w:rPr>
          <w:rFonts w:ascii="Times New Roman" w:eastAsia="仿宋" w:hAnsi="Times New Roman" w:cs="Times New Roman"/>
        </w:rPr>
        <w:t>先发表的顺序</w:t>
      </w:r>
      <w:proofErr w:type="gramStart"/>
      <w:r w:rsidRPr="007C08F5">
        <w:rPr>
          <w:rFonts w:ascii="Times New Roman" w:eastAsia="仿宋" w:hAnsi="Times New Roman" w:cs="Times New Roman"/>
        </w:rPr>
        <w:t>确定见</w:t>
      </w:r>
      <w:proofErr w:type="gramEnd"/>
      <w:r w:rsidRPr="007C08F5">
        <w:rPr>
          <w:rFonts w:ascii="Times New Roman" w:eastAsia="仿宋" w:hAnsi="Times New Roman" w:cs="Times New Roman"/>
        </w:rPr>
        <w:t>刊出版时间。如作者</w:t>
      </w:r>
      <w:proofErr w:type="gramStart"/>
      <w:r w:rsidRPr="007C08F5">
        <w:rPr>
          <w:rFonts w:ascii="Times New Roman" w:eastAsia="仿宋" w:hAnsi="Times New Roman" w:cs="Times New Roman"/>
        </w:rPr>
        <w:t>对见刊出版时间</w:t>
      </w:r>
      <w:proofErr w:type="gramEnd"/>
      <w:r w:rsidRPr="007C08F5">
        <w:rPr>
          <w:rFonts w:ascii="Times New Roman" w:eastAsia="仿宋" w:hAnsi="Times New Roman" w:cs="Times New Roman"/>
        </w:rPr>
        <w:t>有特殊要求，请及时与杂志社编辑部联系。</w:t>
      </w:r>
    </w:p>
    <w:p w:rsidR="00DF5A58" w:rsidRPr="007C08F5" w:rsidRDefault="00341231">
      <w:pPr>
        <w:pStyle w:val="aa"/>
        <w:spacing w:before="0" w:beforeAutospacing="0" w:after="0" w:afterAutospacing="0" w:line="360" w:lineRule="auto"/>
        <w:rPr>
          <w:rStyle w:val="ac"/>
          <w:rFonts w:ascii="Times New Roman" w:eastAsia="微软雅黑" w:hAnsi="Times New Roman" w:cs="Times New Roman"/>
        </w:rPr>
      </w:pPr>
      <w:r w:rsidRPr="007C08F5">
        <w:rPr>
          <w:rStyle w:val="ac"/>
          <w:rFonts w:ascii="Times New Roman" w:eastAsia="微软雅黑" w:hAnsi="Times New Roman" w:cs="Times New Roman"/>
        </w:rPr>
        <w:t>五、专栏特色服务</w:t>
      </w:r>
    </w:p>
    <w:p w:rsidR="00DF5A58" w:rsidRPr="007C08F5" w:rsidRDefault="00341231" w:rsidP="00B35C48">
      <w:pPr>
        <w:pStyle w:val="aa"/>
        <w:spacing w:before="0" w:beforeAutospacing="0" w:after="0" w:afterAutospacing="0" w:line="360" w:lineRule="auto"/>
        <w:ind w:firstLineChars="200" w:firstLine="480"/>
        <w:jc w:val="both"/>
        <w:rPr>
          <w:rFonts w:ascii="Times New Roman" w:eastAsia="仿宋" w:hAnsi="Times New Roman" w:cs="Times New Roman"/>
        </w:rPr>
      </w:pPr>
      <w:r w:rsidRPr="007C08F5">
        <w:rPr>
          <w:rFonts w:ascii="Times New Roman" w:eastAsia="仿宋" w:hAnsi="Times New Roman" w:cs="Times New Roman"/>
        </w:rPr>
        <w:t>1</w:t>
      </w:r>
      <w:r w:rsidRPr="007C08F5">
        <w:rPr>
          <w:rFonts w:ascii="Times New Roman" w:eastAsia="仿宋" w:hAnsi="Times New Roman" w:cs="Times New Roman"/>
        </w:rPr>
        <w:t>、凡满足</w:t>
      </w:r>
      <w:r w:rsidRPr="007C08F5">
        <w:rPr>
          <w:rFonts w:ascii="Times New Roman" w:eastAsia="仿宋" w:hAnsi="Times New Roman" w:cs="Times New Roman"/>
        </w:rPr>
        <w:t>“</w:t>
      </w:r>
      <w:r w:rsidRPr="007C08F5">
        <w:rPr>
          <w:rFonts w:ascii="Times New Roman" w:eastAsia="仿宋" w:hAnsi="Times New Roman" w:cs="Times New Roman"/>
        </w:rPr>
        <w:t>写作质量较高、参考价值较高，创新性或典型性突出</w:t>
      </w:r>
      <w:r w:rsidRPr="007C08F5">
        <w:rPr>
          <w:rFonts w:ascii="Times New Roman" w:eastAsia="仿宋" w:hAnsi="Times New Roman" w:cs="Times New Roman"/>
        </w:rPr>
        <w:t>”</w:t>
      </w:r>
      <w:r w:rsidRPr="007C08F5">
        <w:rPr>
          <w:rFonts w:ascii="Times New Roman" w:eastAsia="仿宋" w:hAnsi="Times New Roman" w:cs="Times New Roman"/>
        </w:rPr>
        <w:t>质量要求，达到常规刊期专栏录用要求的来稿，均可享受优惠的版面费标准；</w:t>
      </w:r>
    </w:p>
    <w:p w:rsidR="00DF5A58" w:rsidRPr="007C08F5" w:rsidRDefault="00341231" w:rsidP="00B35C48">
      <w:pPr>
        <w:pStyle w:val="aa"/>
        <w:spacing w:before="0" w:beforeAutospacing="0" w:after="0" w:afterAutospacing="0" w:line="360" w:lineRule="auto"/>
        <w:ind w:firstLineChars="200" w:firstLine="480"/>
        <w:jc w:val="both"/>
        <w:rPr>
          <w:rFonts w:ascii="Times New Roman" w:eastAsia="仿宋" w:hAnsi="Times New Roman" w:cs="Times New Roman"/>
        </w:rPr>
      </w:pPr>
      <w:r w:rsidRPr="007C08F5">
        <w:rPr>
          <w:rFonts w:ascii="Times New Roman" w:eastAsia="仿宋" w:hAnsi="Times New Roman" w:cs="Times New Roman"/>
        </w:rPr>
        <w:t>2</w:t>
      </w:r>
      <w:r w:rsidRPr="007C08F5">
        <w:rPr>
          <w:rFonts w:ascii="Times New Roman" w:eastAsia="仿宋" w:hAnsi="Times New Roman" w:cs="Times New Roman"/>
        </w:rPr>
        <w:t>、来稿出版后，作者可领取稿费、获赠当期杂志和作者成果展示册（电子版）；</w:t>
      </w:r>
    </w:p>
    <w:p w:rsidR="00DF5A58" w:rsidRPr="007C08F5" w:rsidRDefault="00341231" w:rsidP="00B35C48">
      <w:pPr>
        <w:pStyle w:val="aa"/>
        <w:spacing w:before="0" w:beforeAutospacing="0" w:after="0" w:afterAutospacing="0" w:line="360" w:lineRule="auto"/>
        <w:ind w:firstLineChars="200" w:firstLine="480"/>
        <w:jc w:val="both"/>
        <w:rPr>
          <w:rFonts w:ascii="Times New Roman" w:eastAsia="仿宋" w:hAnsi="Times New Roman" w:cs="Times New Roman"/>
        </w:rPr>
      </w:pPr>
      <w:r w:rsidRPr="007C08F5">
        <w:rPr>
          <w:rFonts w:ascii="Times New Roman" w:eastAsia="仿宋" w:hAnsi="Times New Roman" w:cs="Times New Roman"/>
        </w:rPr>
        <w:t>3</w:t>
      </w:r>
      <w:r w:rsidRPr="007C08F5">
        <w:rPr>
          <w:rFonts w:ascii="Times New Roman" w:eastAsia="仿宋" w:hAnsi="Times New Roman" w:cs="Times New Roman"/>
        </w:rPr>
        <w:t>、部分作者有机会受邀参与</w:t>
      </w:r>
      <w:r w:rsidRPr="007C08F5">
        <w:rPr>
          <w:rFonts w:ascii="Times New Roman" w:eastAsia="仿宋" w:hAnsi="Times New Roman" w:cs="Times New Roman"/>
        </w:rPr>
        <w:t>“</w:t>
      </w:r>
      <w:r w:rsidRPr="007C08F5">
        <w:rPr>
          <w:rFonts w:ascii="Times New Roman" w:eastAsia="仿宋" w:hAnsi="Times New Roman" w:cs="Times New Roman"/>
        </w:rPr>
        <w:t>净水万事屋</w:t>
      </w:r>
      <w:r w:rsidRPr="007C08F5">
        <w:rPr>
          <w:rFonts w:ascii="Times New Roman" w:eastAsia="仿宋" w:hAnsi="Times New Roman" w:cs="Times New Roman"/>
        </w:rPr>
        <w:t>”</w:t>
      </w:r>
      <w:r w:rsidRPr="007C08F5">
        <w:rPr>
          <w:rFonts w:ascii="Times New Roman" w:eastAsia="仿宋" w:hAnsi="Times New Roman" w:cs="Times New Roman"/>
        </w:rPr>
        <w:t>在线直播平台的相关经验分享节目。</w:t>
      </w:r>
    </w:p>
    <w:p w:rsidR="00DF5A58" w:rsidRPr="007C08F5" w:rsidRDefault="00341231">
      <w:pPr>
        <w:pStyle w:val="aa"/>
        <w:spacing w:before="0" w:beforeAutospacing="0" w:after="0" w:afterAutospacing="0" w:line="360" w:lineRule="auto"/>
        <w:rPr>
          <w:rStyle w:val="ac"/>
          <w:rFonts w:ascii="Times New Roman" w:eastAsia="微软雅黑" w:hAnsi="Times New Roman" w:cs="Times New Roman"/>
        </w:rPr>
      </w:pPr>
      <w:r w:rsidRPr="007C08F5">
        <w:rPr>
          <w:rStyle w:val="ac"/>
          <w:rFonts w:ascii="Times New Roman" w:eastAsia="微软雅黑" w:hAnsi="Times New Roman" w:cs="Times New Roman"/>
        </w:rPr>
        <w:t>六、专栏联系人</w:t>
      </w:r>
    </w:p>
    <w:p w:rsidR="00DF5A58" w:rsidRPr="007C08F5" w:rsidRDefault="00341231">
      <w:pPr>
        <w:pStyle w:val="aa"/>
        <w:spacing w:before="0" w:beforeAutospacing="0" w:after="0" w:afterAutospacing="0" w:line="360" w:lineRule="auto"/>
        <w:ind w:firstLineChars="200" w:firstLine="480"/>
        <w:rPr>
          <w:rFonts w:ascii="Times New Roman" w:eastAsia="仿宋" w:hAnsi="Times New Roman" w:cs="Times New Roman"/>
        </w:rPr>
      </w:pPr>
      <w:r w:rsidRPr="007C08F5">
        <w:rPr>
          <w:rFonts w:ascii="Times New Roman" w:eastAsia="仿宋" w:hAnsi="Times New Roman" w:cs="Times New Roman"/>
        </w:rPr>
        <w:t>孙丽华</w:t>
      </w:r>
      <w:r w:rsidRPr="007C08F5">
        <w:rPr>
          <w:rFonts w:ascii="Times New Roman" w:eastAsia="仿宋" w:hAnsi="Times New Roman" w:cs="Times New Roman"/>
        </w:rPr>
        <w:t xml:space="preserve">   </w:t>
      </w:r>
      <w:r w:rsidRPr="007C08F5">
        <w:rPr>
          <w:rFonts w:ascii="Times New Roman" w:hAnsi="Times New Roman" w:cs="Times New Roman"/>
        </w:rPr>
        <w:t>15900878214</w:t>
      </w:r>
      <w:r w:rsidRPr="007C08F5">
        <w:rPr>
          <w:rFonts w:ascii="Times New Roman" w:hAnsi="Times New Roman" w:cs="Times New Roman"/>
        </w:rPr>
        <w:t>（</w:t>
      </w:r>
      <w:r w:rsidRPr="007C08F5">
        <w:rPr>
          <w:rFonts w:ascii="Times New Roman" w:eastAsia="仿宋" w:hAnsi="Times New Roman" w:cs="Times New Roman"/>
        </w:rPr>
        <w:t>手机</w:t>
      </w:r>
      <w:proofErr w:type="gramStart"/>
      <w:r w:rsidRPr="007C08F5">
        <w:rPr>
          <w:rFonts w:ascii="Times New Roman" w:eastAsia="仿宋" w:hAnsi="Times New Roman" w:cs="Times New Roman"/>
        </w:rPr>
        <w:t>号同微信</w:t>
      </w:r>
      <w:proofErr w:type="gramEnd"/>
      <w:r w:rsidRPr="007C08F5">
        <w:rPr>
          <w:rFonts w:ascii="Times New Roman" w:hAnsi="Times New Roman" w:cs="Times New Roman"/>
        </w:rPr>
        <w:t>）</w:t>
      </w:r>
      <w:r w:rsidRPr="007C08F5">
        <w:rPr>
          <w:rFonts w:ascii="Times New Roman" w:hAnsi="Times New Roman" w:cs="Times New Roman"/>
        </w:rPr>
        <w:t xml:space="preserve">   </w:t>
      </w:r>
      <w:r w:rsidRPr="007C08F5">
        <w:rPr>
          <w:rFonts w:ascii="Times New Roman" w:eastAsia="仿宋" w:hAnsi="Times New Roman" w:cs="Times New Roman"/>
        </w:rPr>
        <w:t>slh@jsjs.net.cn</w:t>
      </w:r>
    </w:p>
    <w:p w:rsidR="005E6679" w:rsidRPr="007C08F5" w:rsidRDefault="005E6679" w:rsidP="005E6679">
      <w:pPr>
        <w:pStyle w:val="aa"/>
        <w:spacing w:before="0" w:beforeAutospacing="0" w:after="0" w:afterAutospacing="0" w:line="360" w:lineRule="auto"/>
        <w:rPr>
          <w:rStyle w:val="ac"/>
          <w:rFonts w:ascii="Times New Roman" w:eastAsia="微软雅黑" w:hAnsi="Times New Roman" w:cs="Times New Roman"/>
        </w:rPr>
      </w:pPr>
      <w:r w:rsidRPr="007C08F5">
        <w:rPr>
          <w:rStyle w:val="ac"/>
          <w:rFonts w:ascii="Times New Roman" w:eastAsia="微软雅黑" w:hAnsi="Times New Roman" w:cs="Times New Roman"/>
        </w:rPr>
        <w:t>七、</w:t>
      </w:r>
      <w:r w:rsidRPr="007C08F5">
        <w:rPr>
          <w:rStyle w:val="ac"/>
          <w:rFonts w:ascii="Times New Roman" w:eastAsia="微软雅黑" w:hAnsi="Times New Roman" w:cs="Times New Roman"/>
        </w:rPr>
        <w:t>“</w:t>
      </w:r>
      <w:r w:rsidR="009864C3" w:rsidRPr="007C08F5">
        <w:rPr>
          <w:rStyle w:val="ac"/>
          <w:rFonts w:ascii="Times New Roman" w:eastAsia="微软雅黑" w:hAnsi="Times New Roman" w:cs="Times New Roman"/>
        </w:rPr>
        <w:t>城镇水系统全流程水质监测技术专栏</w:t>
      </w:r>
      <w:r w:rsidRPr="007C08F5">
        <w:rPr>
          <w:rStyle w:val="ac"/>
          <w:rFonts w:ascii="Times New Roman" w:eastAsia="微软雅黑" w:hAnsi="Times New Roman" w:cs="Times New Roman"/>
        </w:rPr>
        <w:t>”</w:t>
      </w:r>
      <w:r w:rsidRPr="007C08F5">
        <w:rPr>
          <w:rStyle w:val="ac"/>
          <w:rFonts w:ascii="Times New Roman" w:eastAsia="微软雅黑" w:hAnsi="Times New Roman" w:cs="Times New Roman"/>
        </w:rPr>
        <w:t>客座</w:t>
      </w:r>
      <w:r w:rsidR="007E4224" w:rsidRPr="007C08F5">
        <w:rPr>
          <w:rStyle w:val="ac"/>
          <w:rFonts w:ascii="Times New Roman" w:eastAsia="微软雅黑" w:hAnsi="Times New Roman" w:cs="Times New Roman"/>
        </w:rPr>
        <w:t>主编</w:t>
      </w:r>
      <w:r w:rsidR="007E4224" w:rsidRPr="007C08F5">
        <w:rPr>
          <w:rStyle w:val="ac"/>
          <w:rFonts w:ascii="Times New Roman" w:eastAsia="微软雅黑" w:hAnsi="Times New Roman" w:cs="Times New Roman"/>
        </w:rPr>
        <w:t>/</w:t>
      </w:r>
      <w:r w:rsidRPr="007C08F5">
        <w:rPr>
          <w:rStyle w:val="ac"/>
          <w:rFonts w:ascii="Times New Roman" w:eastAsia="微软雅黑" w:hAnsi="Times New Roman" w:cs="Times New Roman"/>
        </w:rPr>
        <w:t>编辑及稿源联盟单位</w:t>
      </w:r>
    </w:p>
    <w:p w:rsidR="005E6679" w:rsidRPr="007C08F5" w:rsidRDefault="005E6679" w:rsidP="005E6679">
      <w:pPr>
        <w:pStyle w:val="aa"/>
        <w:spacing w:before="0" w:beforeAutospacing="0" w:after="0" w:afterAutospacing="0" w:line="360" w:lineRule="auto"/>
        <w:ind w:firstLineChars="200" w:firstLine="480"/>
        <w:rPr>
          <w:rStyle w:val="ac"/>
          <w:rFonts w:ascii="Times New Roman" w:eastAsia="仿宋" w:hAnsi="Times New Roman" w:cs="Times New Roman"/>
        </w:rPr>
      </w:pPr>
      <w:r w:rsidRPr="007C08F5">
        <w:rPr>
          <w:rFonts w:ascii="Times New Roman" w:eastAsia="仿宋" w:hAnsi="Times New Roman" w:cs="Times New Roman"/>
          <w:bCs/>
        </w:rPr>
        <w:t>见附件</w:t>
      </w:r>
      <w:r w:rsidRPr="007C08F5">
        <w:rPr>
          <w:rFonts w:ascii="Times New Roman" w:eastAsia="仿宋" w:hAnsi="Times New Roman" w:cs="Times New Roman"/>
          <w:bCs/>
        </w:rPr>
        <w:t>1</w:t>
      </w:r>
      <w:r w:rsidRPr="007C08F5">
        <w:rPr>
          <w:rFonts w:ascii="Times New Roman" w:eastAsia="仿宋" w:hAnsi="Times New Roman" w:cs="Times New Roman"/>
          <w:bCs/>
        </w:rPr>
        <w:t>。</w:t>
      </w:r>
    </w:p>
    <w:p w:rsidR="00DF5A58" w:rsidRPr="007C08F5" w:rsidRDefault="005E6679">
      <w:pPr>
        <w:pStyle w:val="aa"/>
        <w:spacing w:before="0" w:beforeAutospacing="0" w:after="0" w:afterAutospacing="0" w:line="360" w:lineRule="auto"/>
        <w:rPr>
          <w:rStyle w:val="ac"/>
          <w:rFonts w:ascii="Times New Roman" w:eastAsia="微软雅黑" w:hAnsi="Times New Roman" w:cs="Times New Roman"/>
        </w:rPr>
      </w:pPr>
      <w:r w:rsidRPr="007C08F5">
        <w:rPr>
          <w:rStyle w:val="ac"/>
          <w:rFonts w:ascii="Times New Roman" w:eastAsia="微软雅黑" w:hAnsi="Times New Roman" w:cs="Times New Roman"/>
        </w:rPr>
        <w:t>八</w:t>
      </w:r>
      <w:r w:rsidR="00341231" w:rsidRPr="007C08F5">
        <w:rPr>
          <w:rStyle w:val="ac"/>
          <w:rFonts w:ascii="Times New Roman" w:eastAsia="微软雅黑" w:hAnsi="Times New Roman" w:cs="Times New Roman"/>
        </w:rPr>
        <w:t>、</w:t>
      </w:r>
      <w:r w:rsidR="00341231" w:rsidRPr="007C08F5">
        <w:rPr>
          <w:rStyle w:val="ac"/>
          <w:rFonts w:ascii="Times New Roman" w:eastAsia="微软雅黑" w:hAnsi="Times New Roman" w:cs="Times New Roman"/>
        </w:rPr>
        <w:t>“</w:t>
      </w:r>
      <w:r w:rsidR="009864C3" w:rsidRPr="007C08F5">
        <w:rPr>
          <w:rStyle w:val="ac"/>
          <w:rFonts w:ascii="Times New Roman" w:eastAsia="微软雅黑" w:hAnsi="Times New Roman" w:cs="Times New Roman"/>
        </w:rPr>
        <w:t>城镇水系统全流程水质监测技术专栏</w:t>
      </w:r>
      <w:r w:rsidR="00341231" w:rsidRPr="007C08F5">
        <w:rPr>
          <w:rStyle w:val="ac"/>
          <w:rFonts w:ascii="Times New Roman" w:eastAsia="微软雅黑" w:hAnsi="Times New Roman" w:cs="Times New Roman"/>
        </w:rPr>
        <w:t>”</w:t>
      </w:r>
      <w:r w:rsidR="00341231" w:rsidRPr="007C08F5">
        <w:rPr>
          <w:rStyle w:val="ac"/>
          <w:rFonts w:ascii="Times New Roman" w:eastAsia="微软雅黑" w:hAnsi="Times New Roman" w:cs="Times New Roman"/>
        </w:rPr>
        <w:t>写作范文参考</w:t>
      </w:r>
    </w:p>
    <w:p w:rsidR="00DF5A58" w:rsidRPr="007C08F5" w:rsidRDefault="00341231">
      <w:pPr>
        <w:pStyle w:val="aa"/>
        <w:spacing w:before="0" w:beforeAutospacing="0" w:after="0" w:afterAutospacing="0" w:line="360" w:lineRule="auto"/>
        <w:ind w:firstLineChars="200" w:firstLine="480"/>
        <w:rPr>
          <w:rFonts w:ascii="Times New Roman" w:eastAsia="仿宋" w:hAnsi="Times New Roman" w:cs="Times New Roman"/>
        </w:rPr>
      </w:pPr>
      <w:r w:rsidRPr="007C08F5">
        <w:rPr>
          <w:rFonts w:ascii="Times New Roman" w:eastAsia="仿宋" w:hAnsi="Times New Roman" w:cs="Times New Roman"/>
        </w:rPr>
        <w:t>见附件</w:t>
      </w:r>
      <w:r w:rsidR="005E6679" w:rsidRPr="007C08F5">
        <w:rPr>
          <w:rFonts w:ascii="Times New Roman" w:eastAsia="仿宋" w:hAnsi="Times New Roman" w:cs="Times New Roman"/>
        </w:rPr>
        <w:t>2</w:t>
      </w:r>
      <w:r w:rsidRPr="007C08F5">
        <w:rPr>
          <w:rFonts w:ascii="Times New Roman" w:eastAsia="仿宋" w:hAnsi="Times New Roman" w:cs="Times New Roman"/>
        </w:rPr>
        <w:t>。</w:t>
      </w:r>
    </w:p>
    <w:p w:rsidR="00DF5A58" w:rsidRPr="007C08F5" w:rsidRDefault="00341231">
      <w:pPr>
        <w:pStyle w:val="aa"/>
        <w:spacing w:before="0" w:beforeAutospacing="0" w:after="0" w:afterAutospacing="0" w:line="360" w:lineRule="auto"/>
        <w:ind w:firstLineChars="200" w:firstLine="480"/>
        <w:jc w:val="right"/>
        <w:rPr>
          <w:rFonts w:ascii="Times New Roman" w:eastAsia="仿宋" w:hAnsi="Times New Roman" w:cs="Times New Roman"/>
        </w:rPr>
      </w:pPr>
      <w:r w:rsidRPr="007C08F5">
        <w:rPr>
          <w:rFonts w:ascii="Times New Roman" w:eastAsia="仿宋" w:hAnsi="Times New Roman" w:cs="Times New Roman"/>
        </w:rPr>
        <w:t>上海《净水技术》杂志社</w:t>
      </w:r>
    </w:p>
    <w:p w:rsidR="00DF5A58" w:rsidRPr="007C08F5" w:rsidRDefault="00902066">
      <w:pPr>
        <w:pStyle w:val="aa"/>
        <w:spacing w:before="0" w:beforeAutospacing="0" w:after="0" w:afterAutospacing="0" w:line="360" w:lineRule="auto"/>
        <w:ind w:firstLineChars="200" w:firstLine="480"/>
        <w:jc w:val="right"/>
        <w:rPr>
          <w:rFonts w:ascii="Times New Roman" w:eastAsia="仿宋" w:hAnsi="Times New Roman" w:cs="Times New Roman"/>
        </w:rPr>
      </w:pPr>
      <w:r w:rsidRPr="007C08F5">
        <w:rPr>
          <w:rFonts w:ascii="Times New Roman" w:eastAsia="仿宋" w:hAnsi="Times New Roman" w:cs="Times New Roman"/>
        </w:rPr>
        <w:t>2022</w:t>
      </w:r>
      <w:r w:rsidR="00341231" w:rsidRPr="007C08F5">
        <w:rPr>
          <w:rFonts w:ascii="Times New Roman" w:eastAsia="仿宋" w:hAnsi="Times New Roman" w:cs="Times New Roman"/>
        </w:rPr>
        <w:t>年</w:t>
      </w:r>
      <w:r w:rsidR="009864C3" w:rsidRPr="007C08F5">
        <w:rPr>
          <w:rFonts w:ascii="Times New Roman" w:eastAsia="仿宋" w:hAnsi="Times New Roman" w:cs="Times New Roman"/>
        </w:rPr>
        <w:t>9</w:t>
      </w:r>
      <w:r w:rsidR="00341231" w:rsidRPr="007C08F5">
        <w:rPr>
          <w:rFonts w:ascii="Times New Roman" w:eastAsia="仿宋" w:hAnsi="Times New Roman" w:cs="Times New Roman"/>
        </w:rPr>
        <w:t>月</w:t>
      </w:r>
    </w:p>
    <w:p w:rsidR="00DF5A58" w:rsidRPr="007C08F5" w:rsidRDefault="00DF5A58">
      <w:pPr>
        <w:pStyle w:val="1"/>
        <w:snapToGrid w:val="0"/>
        <w:spacing w:before="0" w:after="0" w:line="360" w:lineRule="auto"/>
        <w:ind w:firstLine="880"/>
        <w:jc w:val="right"/>
        <w:rPr>
          <w:rFonts w:eastAsia="黑体"/>
          <w:b w:val="0"/>
          <w:bCs w:val="0"/>
        </w:rPr>
      </w:pPr>
    </w:p>
    <w:p w:rsidR="005E6679" w:rsidRPr="007C08F5" w:rsidRDefault="005E6679" w:rsidP="005E6679">
      <w:pPr>
        <w:ind w:firstLine="360"/>
        <w:sectPr w:rsidR="005E6679" w:rsidRPr="007C08F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p>
    <w:p w:rsidR="005E6679" w:rsidRPr="007C08F5" w:rsidRDefault="005E6679" w:rsidP="005E6679">
      <w:pPr>
        <w:ind w:firstLine="480"/>
        <w:rPr>
          <w:rFonts w:eastAsia="仿宋"/>
          <w:bCs/>
          <w:kern w:val="0"/>
          <w:sz w:val="24"/>
        </w:rPr>
      </w:pPr>
      <w:r w:rsidRPr="007C08F5">
        <w:rPr>
          <w:rFonts w:eastAsia="仿宋"/>
          <w:bCs/>
          <w:kern w:val="0"/>
          <w:sz w:val="24"/>
        </w:rPr>
        <w:t>附件</w:t>
      </w:r>
      <w:r w:rsidRPr="007C08F5">
        <w:rPr>
          <w:rFonts w:eastAsia="仿宋"/>
          <w:bCs/>
          <w:kern w:val="0"/>
          <w:sz w:val="24"/>
        </w:rPr>
        <w:t>1</w:t>
      </w:r>
      <w:r w:rsidRPr="007C08F5">
        <w:rPr>
          <w:rFonts w:eastAsia="仿宋"/>
          <w:bCs/>
          <w:kern w:val="0"/>
          <w:sz w:val="24"/>
        </w:rPr>
        <w:t>：</w:t>
      </w:r>
    </w:p>
    <w:p w:rsidR="005E6679" w:rsidRPr="007C08F5" w:rsidRDefault="005E6679" w:rsidP="005E6679">
      <w:pPr>
        <w:ind w:firstLineChars="0" w:firstLine="0"/>
        <w:jc w:val="center"/>
        <w:rPr>
          <w:rStyle w:val="ac"/>
          <w:rFonts w:eastAsia="微软雅黑"/>
          <w:kern w:val="0"/>
          <w:sz w:val="24"/>
        </w:rPr>
      </w:pPr>
      <w:r w:rsidRPr="007C08F5">
        <w:rPr>
          <w:rStyle w:val="ac"/>
          <w:rFonts w:eastAsia="微软雅黑"/>
          <w:kern w:val="0"/>
          <w:sz w:val="24"/>
        </w:rPr>
        <w:t>“</w:t>
      </w:r>
      <w:r w:rsidR="009864C3" w:rsidRPr="007C08F5">
        <w:rPr>
          <w:rStyle w:val="ac"/>
          <w:rFonts w:eastAsia="微软雅黑"/>
          <w:kern w:val="0"/>
          <w:sz w:val="24"/>
        </w:rPr>
        <w:t>城镇水系统全流程水质监测技术专栏</w:t>
      </w:r>
      <w:r w:rsidRPr="007C08F5">
        <w:rPr>
          <w:rStyle w:val="ac"/>
          <w:rFonts w:eastAsia="微软雅黑"/>
          <w:kern w:val="0"/>
          <w:sz w:val="24"/>
        </w:rPr>
        <w:t>”</w:t>
      </w:r>
      <w:r w:rsidRPr="007C08F5">
        <w:rPr>
          <w:rStyle w:val="ac"/>
          <w:rFonts w:eastAsia="微软雅黑"/>
          <w:kern w:val="0"/>
          <w:sz w:val="24"/>
        </w:rPr>
        <w:t>客座</w:t>
      </w:r>
      <w:r w:rsidR="007E4224" w:rsidRPr="007C08F5">
        <w:rPr>
          <w:rStyle w:val="ac"/>
          <w:rFonts w:eastAsia="微软雅黑"/>
          <w:kern w:val="0"/>
          <w:sz w:val="24"/>
        </w:rPr>
        <w:t>主编</w:t>
      </w:r>
      <w:r w:rsidR="007E4224" w:rsidRPr="007C08F5">
        <w:rPr>
          <w:rStyle w:val="ac"/>
          <w:rFonts w:eastAsia="微软雅黑"/>
          <w:kern w:val="0"/>
          <w:sz w:val="24"/>
        </w:rPr>
        <w:t>/</w:t>
      </w:r>
      <w:r w:rsidRPr="007C08F5">
        <w:rPr>
          <w:rStyle w:val="ac"/>
          <w:rFonts w:eastAsia="微软雅黑"/>
          <w:kern w:val="0"/>
          <w:sz w:val="24"/>
        </w:rPr>
        <w:t>编辑</w:t>
      </w:r>
    </w:p>
    <w:p w:rsidR="005E6679" w:rsidRPr="007C08F5" w:rsidRDefault="005E6679" w:rsidP="005E6679">
      <w:pPr>
        <w:ind w:firstLine="480"/>
        <w:rPr>
          <w:rFonts w:eastAsia="仿宋"/>
          <w:sz w:val="24"/>
        </w:rPr>
      </w:pPr>
      <w:r w:rsidRPr="007C08F5">
        <w:rPr>
          <w:rFonts w:eastAsia="仿宋"/>
          <w:sz w:val="24"/>
        </w:rPr>
        <w:t>专栏设客座主编</w:t>
      </w:r>
      <w:r w:rsidRPr="007C08F5">
        <w:rPr>
          <w:rFonts w:eastAsia="仿宋"/>
          <w:sz w:val="24"/>
        </w:rPr>
        <w:t>1</w:t>
      </w:r>
      <w:r w:rsidRPr="007C08F5">
        <w:rPr>
          <w:rFonts w:eastAsia="仿宋"/>
          <w:sz w:val="24"/>
        </w:rPr>
        <w:t>名，客座编辑若干名。客座主编主要负责专栏选题方向的策划，客座编辑协助杂志社编辑部具体实施稿源的组织工作，名单如下：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1316"/>
        <w:gridCol w:w="5748"/>
      </w:tblGrid>
      <w:tr w:rsidR="005E6679" w:rsidRPr="007C08F5" w:rsidTr="009B3E47">
        <w:trPr>
          <w:trHeight w:val="11"/>
          <w:jc w:val="center"/>
        </w:trPr>
        <w:tc>
          <w:tcPr>
            <w:tcW w:w="1241" w:type="dxa"/>
            <w:vAlign w:val="center"/>
          </w:tcPr>
          <w:p w:rsidR="005E6679" w:rsidRPr="007C08F5" w:rsidRDefault="005E6679" w:rsidP="009B3E47">
            <w:pPr>
              <w:adjustRightInd w:val="0"/>
              <w:ind w:firstLineChars="0" w:firstLine="0"/>
              <w:rPr>
                <w:rFonts w:eastAsia="仿宋"/>
                <w:sz w:val="24"/>
              </w:rPr>
            </w:pPr>
            <w:r w:rsidRPr="007C08F5">
              <w:rPr>
                <w:rFonts w:eastAsia="仿宋"/>
                <w:sz w:val="24"/>
              </w:rPr>
              <w:t>客座主编</w:t>
            </w:r>
          </w:p>
        </w:tc>
        <w:tc>
          <w:tcPr>
            <w:tcW w:w="1316" w:type="dxa"/>
            <w:vAlign w:val="center"/>
          </w:tcPr>
          <w:p w:rsidR="005E6679" w:rsidRPr="007C08F5" w:rsidRDefault="005E6679" w:rsidP="009B3E47">
            <w:pPr>
              <w:adjustRightInd w:val="0"/>
              <w:ind w:firstLineChars="0" w:firstLine="0"/>
              <w:jc w:val="center"/>
              <w:rPr>
                <w:rFonts w:eastAsia="仿宋"/>
                <w:sz w:val="24"/>
              </w:rPr>
            </w:pPr>
            <w:r w:rsidRPr="007C08F5">
              <w:rPr>
                <w:rFonts w:eastAsia="仿宋"/>
                <w:sz w:val="24"/>
              </w:rPr>
              <w:t>桂</w:t>
            </w:r>
            <w:r w:rsidR="007E4224" w:rsidRPr="007C08F5">
              <w:rPr>
                <w:rFonts w:eastAsia="仿宋"/>
                <w:sz w:val="24"/>
              </w:rPr>
              <w:t xml:space="preserve">  </w:t>
            </w:r>
            <w:r w:rsidRPr="007C08F5">
              <w:rPr>
                <w:rFonts w:eastAsia="仿宋"/>
                <w:sz w:val="24"/>
              </w:rPr>
              <w:t>萍</w:t>
            </w:r>
          </w:p>
        </w:tc>
        <w:tc>
          <w:tcPr>
            <w:tcW w:w="5748" w:type="dxa"/>
            <w:vAlign w:val="center"/>
          </w:tcPr>
          <w:p w:rsidR="005E6679" w:rsidRPr="007C08F5" w:rsidRDefault="005E6679" w:rsidP="009B3E47">
            <w:pPr>
              <w:adjustRightInd w:val="0"/>
              <w:ind w:firstLineChars="0" w:firstLine="0"/>
              <w:rPr>
                <w:rFonts w:eastAsia="仿宋"/>
                <w:sz w:val="24"/>
              </w:rPr>
            </w:pPr>
            <w:r w:rsidRPr="007C08F5">
              <w:rPr>
                <w:rFonts w:eastAsia="仿宋"/>
                <w:sz w:val="24"/>
              </w:rPr>
              <w:t>中国城市规划设计研究院城镇水</w:t>
            </w:r>
            <w:proofErr w:type="gramStart"/>
            <w:r w:rsidRPr="007C08F5">
              <w:rPr>
                <w:rFonts w:eastAsia="仿宋"/>
                <w:sz w:val="24"/>
              </w:rPr>
              <w:t>务</w:t>
            </w:r>
            <w:proofErr w:type="gramEnd"/>
            <w:r w:rsidRPr="007C08F5">
              <w:rPr>
                <w:rFonts w:eastAsia="仿宋"/>
                <w:sz w:val="24"/>
              </w:rPr>
              <w:t>与工程研究分院</w:t>
            </w:r>
          </w:p>
        </w:tc>
      </w:tr>
      <w:tr w:rsidR="005E6679" w:rsidRPr="007C08F5" w:rsidTr="009B3E47">
        <w:trPr>
          <w:trHeight w:val="9"/>
          <w:jc w:val="center"/>
        </w:trPr>
        <w:tc>
          <w:tcPr>
            <w:tcW w:w="1241" w:type="dxa"/>
            <w:vMerge w:val="restart"/>
            <w:vAlign w:val="center"/>
          </w:tcPr>
          <w:p w:rsidR="005E6679" w:rsidRPr="007C08F5" w:rsidRDefault="005E6679" w:rsidP="009B3E47">
            <w:pPr>
              <w:adjustRightInd w:val="0"/>
              <w:ind w:firstLineChars="0" w:firstLine="0"/>
              <w:rPr>
                <w:rFonts w:eastAsia="仿宋"/>
                <w:sz w:val="24"/>
              </w:rPr>
            </w:pPr>
            <w:r w:rsidRPr="007C08F5">
              <w:rPr>
                <w:rFonts w:eastAsia="仿宋"/>
                <w:sz w:val="24"/>
              </w:rPr>
              <w:t>客座编辑</w:t>
            </w:r>
          </w:p>
        </w:tc>
        <w:tc>
          <w:tcPr>
            <w:tcW w:w="1316" w:type="dxa"/>
            <w:vAlign w:val="center"/>
          </w:tcPr>
          <w:p w:rsidR="005E6679" w:rsidRPr="007C08F5" w:rsidRDefault="005E6679" w:rsidP="009B3E47">
            <w:pPr>
              <w:adjustRightInd w:val="0"/>
              <w:ind w:firstLineChars="0" w:firstLine="0"/>
              <w:jc w:val="center"/>
              <w:rPr>
                <w:rFonts w:eastAsia="仿宋"/>
                <w:sz w:val="24"/>
              </w:rPr>
            </w:pPr>
            <w:proofErr w:type="gramStart"/>
            <w:r w:rsidRPr="007C08F5">
              <w:rPr>
                <w:rFonts w:eastAsia="仿宋"/>
                <w:sz w:val="24"/>
              </w:rPr>
              <w:t>郝</w:t>
            </w:r>
            <w:proofErr w:type="gramEnd"/>
            <w:r w:rsidR="007E4224" w:rsidRPr="007C08F5">
              <w:rPr>
                <w:rFonts w:eastAsia="仿宋"/>
                <w:sz w:val="24"/>
              </w:rPr>
              <w:t xml:space="preserve">  </w:t>
            </w:r>
            <w:r w:rsidRPr="007C08F5">
              <w:rPr>
                <w:rFonts w:eastAsia="仿宋"/>
                <w:sz w:val="24"/>
              </w:rPr>
              <w:t>天</w:t>
            </w:r>
          </w:p>
        </w:tc>
        <w:tc>
          <w:tcPr>
            <w:tcW w:w="5748" w:type="dxa"/>
            <w:vAlign w:val="center"/>
          </w:tcPr>
          <w:p w:rsidR="005E6679" w:rsidRPr="007C08F5" w:rsidRDefault="005E6679" w:rsidP="009B3E47">
            <w:pPr>
              <w:adjustRightInd w:val="0"/>
              <w:ind w:firstLineChars="0" w:firstLine="0"/>
              <w:rPr>
                <w:rFonts w:eastAsia="仿宋"/>
                <w:sz w:val="24"/>
              </w:rPr>
            </w:pPr>
            <w:r w:rsidRPr="007C08F5">
              <w:rPr>
                <w:rFonts w:eastAsia="仿宋"/>
                <w:sz w:val="24"/>
              </w:rPr>
              <w:t>中国城市规划设计研究院城镇水</w:t>
            </w:r>
            <w:proofErr w:type="gramStart"/>
            <w:r w:rsidRPr="007C08F5">
              <w:rPr>
                <w:rFonts w:eastAsia="仿宋"/>
                <w:sz w:val="24"/>
              </w:rPr>
              <w:t>务</w:t>
            </w:r>
            <w:proofErr w:type="gramEnd"/>
            <w:r w:rsidRPr="007C08F5">
              <w:rPr>
                <w:rFonts w:eastAsia="仿宋"/>
                <w:sz w:val="24"/>
              </w:rPr>
              <w:t>与工程研究分院水质安全研究所所长</w:t>
            </w:r>
          </w:p>
        </w:tc>
      </w:tr>
      <w:tr w:rsidR="005E6679" w:rsidRPr="007C08F5" w:rsidTr="009B3E47">
        <w:trPr>
          <w:trHeight w:val="11"/>
          <w:jc w:val="center"/>
        </w:trPr>
        <w:tc>
          <w:tcPr>
            <w:tcW w:w="1241" w:type="dxa"/>
            <w:vMerge/>
            <w:vAlign w:val="center"/>
          </w:tcPr>
          <w:p w:rsidR="005E6679" w:rsidRPr="007C08F5" w:rsidRDefault="005E6679" w:rsidP="009B3E47">
            <w:pPr>
              <w:adjustRightInd w:val="0"/>
              <w:ind w:firstLineChars="0" w:firstLine="0"/>
              <w:rPr>
                <w:rFonts w:eastAsia="仿宋"/>
                <w:sz w:val="24"/>
              </w:rPr>
            </w:pPr>
          </w:p>
        </w:tc>
        <w:tc>
          <w:tcPr>
            <w:tcW w:w="1316" w:type="dxa"/>
            <w:vAlign w:val="center"/>
          </w:tcPr>
          <w:p w:rsidR="005E6679" w:rsidRPr="007C08F5" w:rsidRDefault="005E6679" w:rsidP="009B3E47">
            <w:pPr>
              <w:adjustRightInd w:val="0"/>
              <w:ind w:firstLineChars="0" w:firstLine="0"/>
              <w:jc w:val="center"/>
              <w:rPr>
                <w:rFonts w:eastAsia="仿宋"/>
                <w:sz w:val="24"/>
              </w:rPr>
            </w:pPr>
            <w:r w:rsidRPr="007C08F5">
              <w:rPr>
                <w:rFonts w:eastAsia="仿宋"/>
                <w:sz w:val="24"/>
              </w:rPr>
              <w:t>李</w:t>
            </w:r>
            <w:r w:rsidR="007E4224" w:rsidRPr="007C08F5">
              <w:rPr>
                <w:rFonts w:eastAsia="仿宋"/>
                <w:sz w:val="24"/>
              </w:rPr>
              <w:t xml:space="preserve">  </w:t>
            </w:r>
            <w:r w:rsidRPr="007C08F5">
              <w:rPr>
                <w:rFonts w:eastAsia="仿宋"/>
                <w:sz w:val="24"/>
              </w:rPr>
              <w:t>琳</w:t>
            </w:r>
          </w:p>
        </w:tc>
        <w:tc>
          <w:tcPr>
            <w:tcW w:w="5748" w:type="dxa"/>
            <w:vAlign w:val="center"/>
          </w:tcPr>
          <w:p w:rsidR="005E6679" w:rsidRPr="007C08F5" w:rsidRDefault="005E6679" w:rsidP="009B3E47">
            <w:pPr>
              <w:adjustRightInd w:val="0"/>
              <w:ind w:firstLineChars="0" w:firstLine="0"/>
              <w:rPr>
                <w:rFonts w:eastAsia="仿宋"/>
                <w:sz w:val="24"/>
              </w:rPr>
            </w:pPr>
            <w:r w:rsidRPr="007C08F5">
              <w:rPr>
                <w:rFonts w:eastAsia="仿宋"/>
                <w:sz w:val="24"/>
              </w:rPr>
              <w:t>中国城市规划设计研究院城镇水</w:t>
            </w:r>
            <w:proofErr w:type="gramStart"/>
            <w:r w:rsidRPr="007C08F5">
              <w:rPr>
                <w:rFonts w:eastAsia="仿宋"/>
                <w:sz w:val="24"/>
              </w:rPr>
              <w:t>务</w:t>
            </w:r>
            <w:proofErr w:type="gramEnd"/>
            <w:r w:rsidRPr="007C08F5">
              <w:rPr>
                <w:rFonts w:eastAsia="仿宋"/>
                <w:sz w:val="24"/>
              </w:rPr>
              <w:t>与工程研究分院</w:t>
            </w:r>
          </w:p>
        </w:tc>
      </w:tr>
      <w:tr w:rsidR="005E6679" w:rsidRPr="007C08F5" w:rsidTr="009B3E47">
        <w:trPr>
          <w:trHeight w:val="11"/>
          <w:jc w:val="center"/>
        </w:trPr>
        <w:tc>
          <w:tcPr>
            <w:tcW w:w="1241" w:type="dxa"/>
            <w:vMerge/>
            <w:vAlign w:val="center"/>
          </w:tcPr>
          <w:p w:rsidR="005E6679" w:rsidRPr="007C08F5" w:rsidRDefault="005E6679" w:rsidP="009B3E47">
            <w:pPr>
              <w:adjustRightInd w:val="0"/>
              <w:ind w:firstLineChars="0" w:firstLine="0"/>
              <w:rPr>
                <w:rFonts w:eastAsia="仿宋"/>
                <w:sz w:val="24"/>
              </w:rPr>
            </w:pPr>
          </w:p>
        </w:tc>
        <w:tc>
          <w:tcPr>
            <w:tcW w:w="1316" w:type="dxa"/>
            <w:vAlign w:val="center"/>
          </w:tcPr>
          <w:p w:rsidR="005E6679" w:rsidRPr="007C08F5" w:rsidRDefault="005E6679" w:rsidP="009B3E47">
            <w:pPr>
              <w:adjustRightInd w:val="0"/>
              <w:ind w:firstLineChars="0" w:firstLine="0"/>
              <w:jc w:val="center"/>
              <w:rPr>
                <w:rFonts w:eastAsia="仿宋"/>
                <w:sz w:val="24"/>
              </w:rPr>
            </w:pPr>
            <w:r w:rsidRPr="007C08F5">
              <w:rPr>
                <w:rFonts w:eastAsia="仿宋"/>
                <w:sz w:val="24"/>
              </w:rPr>
              <w:t>梁</w:t>
            </w:r>
            <w:r w:rsidR="007E4224" w:rsidRPr="007C08F5">
              <w:rPr>
                <w:rFonts w:eastAsia="仿宋"/>
                <w:sz w:val="24"/>
              </w:rPr>
              <w:t xml:space="preserve">  </w:t>
            </w:r>
            <w:r w:rsidRPr="007C08F5">
              <w:rPr>
                <w:rFonts w:eastAsia="仿宋"/>
                <w:sz w:val="24"/>
              </w:rPr>
              <w:t>涛</w:t>
            </w:r>
          </w:p>
        </w:tc>
        <w:tc>
          <w:tcPr>
            <w:tcW w:w="5748" w:type="dxa"/>
            <w:vAlign w:val="center"/>
          </w:tcPr>
          <w:p w:rsidR="005E6679" w:rsidRPr="007C08F5" w:rsidRDefault="005E6679" w:rsidP="009B3E47">
            <w:pPr>
              <w:adjustRightInd w:val="0"/>
              <w:ind w:firstLineChars="0" w:firstLine="0"/>
              <w:rPr>
                <w:rFonts w:eastAsia="仿宋"/>
                <w:sz w:val="24"/>
              </w:rPr>
            </w:pPr>
            <w:r w:rsidRPr="007C08F5">
              <w:rPr>
                <w:rFonts w:eastAsia="仿宋"/>
                <w:sz w:val="24"/>
              </w:rPr>
              <w:t>中国城市规划设计研究院城镇水</w:t>
            </w:r>
            <w:proofErr w:type="gramStart"/>
            <w:r w:rsidRPr="007C08F5">
              <w:rPr>
                <w:rFonts w:eastAsia="仿宋"/>
                <w:sz w:val="24"/>
              </w:rPr>
              <w:t>务</w:t>
            </w:r>
            <w:proofErr w:type="gramEnd"/>
            <w:r w:rsidRPr="007C08F5">
              <w:rPr>
                <w:rFonts w:eastAsia="仿宋"/>
                <w:sz w:val="24"/>
              </w:rPr>
              <w:t>与工程研究分院</w:t>
            </w:r>
          </w:p>
        </w:tc>
      </w:tr>
      <w:tr w:rsidR="005E6679" w:rsidRPr="007C08F5" w:rsidTr="009B3E47">
        <w:trPr>
          <w:trHeight w:val="11"/>
          <w:jc w:val="center"/>
        </w:trPr>
        <w:tc>
          <w:tcPr>
            <w:tcW w:w="1241" w:type="dxa"/>
            <w:vMerge/>
            <w:tcBorders>
              <w:bottom w:val="single" w:sz="4" w:space="0" w:color="auto"/>
            </w:tcBorders>
            <w:vAlign w:val="center"/>
          </w:tcPr>
          <w:p w:rsidR="005E6679" w:rsidRPr="007C08F5" w:rsidRDefault="005E6679" w:rsidP="009B3E47">
            <w:pPr>
              <w:adjustRightInd w:val="0"/>
              <w:ind w:firstLineChars="0" w:firstLine="0"/>
              <w:rPr>
                <w:rFonts w:eastAsia="仿宋"/>
                <w:sz w:val="24"/>
              </w:rPr>
            </w:pPr>
          </w:p>
        </w:tc>
        <w:tc>
          <w:tcPr>
            <w:tcW w:w="1316" w:type="dxa"/>
            <w:tcBorders>
              <w:bottom w:val="single" w:sz="4" w:space="0" w:color="auto"/>
            </w:tcBorders>
            <w:vAlign w:val="center"/>
          </w:tcPr>
          <w:p w:rsidR="005E6679" w:rsidRPr="007C08F5" w:rsidRDefault="005E6679" w:rsidP="009B3E47">
            <w:pPr>
              <w:adjustRightInd w:val="0"/>
              <w:ind w:firstLineChars="0" w:firstLine="0"/>
              <w:jc w:val="center"/>
              <w:rPr>
                <w:rFonts w:eastAsia="仿宋"/>
                <w:sz w:val="24"/>
              </w:rPr>
            </w:pPr>
            <w:r w:rsidRPr="007C08F5">
              <w:rPr>
                <w:rFonts w:eastAsia="仿宋"/>
                <w:sz w:val="24"/>
              </w:rPr>
              <w:t>宋陆阳</w:t>
            </w:r>
          </w:p>
        </w:tc>
        <w:tc>
          <w:tcPr>
            <w:tcW w:w="5748" w:type="dxa"/>
            <w:tcBorders>
              <w:bottom w:val="single" w:sz="4" w:space="0" w:color="auto"/>
            </w:tcBorders>
            <w:vAlign w:val="center"/>
          </w:tcPr>
          <w:p w:rsidR="005E6679" w:rsidRPr="007C08F5" w:rsidRDefault="005E6679" w:rsidP="009B3E47">
            <w:pPr>
              <w:adjustRightInd w:val="0"/>
              <w:ind w:firstLineChars="0" w:firstLine="0"/>
              <w:rPr>
                <w:rFonts w:eastAsia="仿宋"/>
                <w:sz w:val="24"/>
              </w:rPr>
            </w:pPr>
            <w:r w:rsidRPr="007C08F5">
              <w:rPr>
                <w:rFonts w:eastAsia="仿宋"/>
                <w:sz w:val="24"/>
              </w:rPr>
              <w:t>中国城市规划设计研究院城镇水</w:t>
            </w:r>
            <w:proofErr w:type="gramStart"/>
            <w:r w:rsidRPr="007C08F5">
              <w:rPr>
                <w:rFonts w:eastAsia="仿宋"/>
                <w:sz w:val="24"/>
              </w:rPr>
              <w:t>务</w:t>
            </w:r>
            <w:proofErr w:type="gramEnd"/>
            <w:r w:rsidRPr="007C08F5">
              <w:rPr>
                <w:rFonts w:eastAsia="仿宋"/>
                <w:sz w:val="24"/>
              </w:rPr>
              <w:t>与工程研究分院</w:t>
            </w:r>
          </w:p>
        </w:tc>
      </w:tr>
    </w:tbl>
    <w:p w:rsidR="005E6679" w:rsidRPr="007C08F5" w:rsidRDefault="005E6679" w:rsidP="005E6679">
      <w:pPr>
        <w:ind w:firstLineChars="0" w:firstLine="0"/>
        <w:jc w:val="center"/>
        <w:rPr>
          <w:rStyle w:val="ac"/>
          <w:rFonts w:eastAsia="微软雅黑"/>
          <w:kern w:val="0"/>
          <w:sz w:val="24"/>
        </w:rPr>
      </w:pPr>
      <w:r w:rsidRPr="007C08F5">
        <w:rPr>
          <w:rStyle w:val="ac"/>
          <w:rFonts w:eastAsia="微软雅黑"/>
          <w:kern w:val="0"/>
          <w:sz w:val="24"/>
        </w:rPr>
        <w:t>“</w:t>
      </w:r>
      <w:r w:rsidR="009864C3" w:rsidRPr="007C08F5">
        <w:rPr>
          <w:rStyle w:val="ac"/>
          <w:rFonts w:eastAsia="微软雅黑"/>
          <w:kern w:val="0"/>
          <w:sz w:val="24"/>
        </w:rPr>
        <w:t>城镇水系统全流程水质监测技术专栏</w:t>
      </w:r>
      <w:r w:rsidRPr="007C08F5">
        <w:rPr>
          <w:rStyle w:val="ac"/>
          <w:rFonts w:eastAsia="微软雅黑"/>
          <w:kern w:val="0"/>
          <w:sz w:val="24"/>
        </w:rPr>
        <w:t xml:space="preserve">” </w:t>
      </w:r>
      <w:r w:rsidRPr="007C08F5">
        <w:rPr>
          <w:rStyle w:val="ac"/>
          <w:rFonts w:eastAsia="微软雅黑"/>
          <w:kern w:val="0"/>
          <w:sz w:val="24"/>
        </w:rPr>
        <w:t>稿源联盟单位</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2"/>
      </w:tblGrid>
      <w:tr w:rsidR="005E6679" w:rsidRPr="007C08F5" w:rsidTr="005E6679">
        <w:trPr>
          <w:trHeight w:val="9"/>
          <w:jc w:val="center"/>
        </w:trPr>
        <w:tc>
          <w:tcPr>
            <w:tcW w:w="8642" w:type="dxa"/>
            <w:vAlign w:val="center"/>
          </w:tcPr>
          <w:p w:rsidR="005E6679" w:rsidRPr="007C08F5" w:rsidRDefault="005E6679" w:rsidP="009B3E47">
            <w:pPr>
              <w:ind w:firstLineChars="0" w:firstLine="0"/>
              <w:jc w:val="left"/>
              <w:rPr>
                <w:rFonts w:eastAsia="仿宋"/>
                <w:sz w:val="24"/>
              </w:rPr>
            </w:pPr>
            <w:r w:rsidRPr="007C08F5">
              <w:rPr>
                <w:rFonts w:eastAsia="仿宋"/>
                <w:sz w:val="24"/>
              </w:rPr>
              <w:t>国家城市供水水质监测网上海监测站（代表人：张立尖）</w:t>
            </w:r>
          </w:p>
        </w:tc>
      </w:tr>
      <w:tr w:rsidR="005E6679" w:rsidRPr="007C08F5" w:rsidTr="005E6679">
        <w:trPr>
          <w:trHeight w:val="9"/>
          <w:jc w:val="center"/>
        </w:trPr>
        <w:tc>
          <w:tcPr>
            <w:tcW w:w="8642" w:type="dxa"/>
            <w:vAlign w:val="center"/>
          </w:tcPr>
          <w:p w:rsidR="005E6679" w:rsidRPr="007C08F5" w:rsidRDefault="005E6679" w:rsidP="009B3E47">
            <w:pPr>
              <w:ind w:firstLineChars="0" w:firstLine="0"/>
              <w:jc w:val="left"/>
              <w:rPr>
                <w:rFonts w:eastAsia="仿宋"/>
                <w:sz w:val="24"/>
              </w:rPr>
            </w:pPr>
            <w:r w:rsidRPr="007C08F5">
              <w:rPr>
                <w:rFonts w:eastAsia="仿宋"/>
                <w:sz w:val="24"/>
              </w:rPr>
              <w:t>国家城市排水水质监测网上海监测站（代表人：韩晓嫣）</w:t>
            </w:r>
          </w:p>
        </w:tc>
      </w:tr>
      <w:tr w:rsidR="005E6679" w:rsidRPr="007C08F5" w:rsidTr="005E6679">
        <w:trPr>
          <w:trHeight w:val="11"/>
          <w:jc w:val="center"/>
        </w:trPr>
        <w:tc>
          <w:tcPr>
            <w:tcW w:w="8642" w:type="dxa"/>
            <w:vAlign w:val="center"/>
          </w:tcPr>
          <w:p w:rsidR="005E6679" w:rsidRPr="007C08F5" w:rsidRDefault="005E6679" w:rsidP="009B3E47">
            <w:pPr>
              <w:ind w:firstLineChars="0" w:firstLine="0"/>
              <w:jc w:val="left"/>
              <w:rPr>
                <w:rFonts w:eastAsia="仿宋"/>
                <w:sz w:val="24"/>
              </w:rPr>
            </w:pPr>
            <w:r w:rsidRPr="007C08F5">
              <w:rPr>
                <w:rFonts w:eastAsia="仿宋"/>
                <w:sz w:val="24"/>
              </w:rPr>
              <w:t>国家城市供水水质监测网北京监测站（代表人：金</w:t>
            </w:r>
            <w:r w:rsidR="007E4224" w:rsidRPr="007C08F5">
              <w:rPr>
                <w:rFonts w:eastAsia="仿宋"/>
                <w:sz w:val="24"/>
              </w:rPr>
              <w:t xml:space="preserve">  </w:t>
            </w:r>
            <w:r w:rsidRPr="007C08F5">
              <w:rPr>
                <w:rFonts w:eastAsia="仿宋"/>
                <w:sz w:val="24"/>
              </w:rPr>
              <w:t>红）</w:t>
            </w:r>
          </w:p>
        </w:tc>
      </w:tr>
      <w:tr w:rsidR="005E6679" w:rsidRPr="007C08F5" w:rsidTr="005E6679">
        <w:trPr>
          <w:trHeight w:val="11"/>
          <w:jc w:val="center"/>
        </w:trPr>
        <w:tc>
          <w:tcPr>
            <w:tcW w:w="8642" w:type="dxa"/>
            <w:vAlign w:val="center"/>
          </w:tcPr>
          <w:p w:rsidR="005E6679" w:rsidRPr="007C08F5" w:rsidRDefault="005E6679" w:rsidP="009B3E47">
            <w:pPr>
              <w:ind w:firstLineChars="0" w:firstLine="0"/>
              <w:jc w:val="left"/>
              <w:rPr>
                <w:rFonts w:eastAsia="仿宋"/>
                <w:sz w:val="24"/>
              </w:rPr>
            </w:pPr>
            <w:r w:rsidRPr="007C08F5">
              <w:rPr>
                <w:rFonts w:eastAsia="仿宋"/>
                <w:sz w:val="24"/>
              </w:rPr>
              <w:t>国家城市排水水质监测网北京监测站（代表人：王彩云）</w:t>
            </w:r>
          </w:p>
        </w:tc>
      </w:tr>
      <w:tr w:rsidR="005E6679" w:rsidRPr="007C08F5" w:rsidTr="005E6679">
        <w:trPr>
          <w:trHeight w:val="11"/>
          <w:jc w:val="center"/>
        </w:trPr>
        <w:tc>
          <w:tcPr>
            <w:tcW w:w="8642" w:type="dxa"/>
            <w:vAlign w:val="center"/>
          </w:tcPr>
          <w:p w:rsidR="005E6679" w:rsidRPr="007C08F5" w:rsidRDefault="005E6679" w:rsidP="009B3E47">
            <w:pPr>
              <w:ind w:firstLineChars="0" w:firstLine="0"/>
              <w:jc w:val="left"/>
              <w:rPr>
                <w:rFonts w:eastAsia="仿宋"/>
                <w:sz w:val="24"/>
              </w:rPr>
            </w:pPr>
            <w:r w:rsidRPr="007C08F5">
              <w:rPr>
                <w:rFonts w:eastAsia="仿宋"/>
                <w:sz w:val="24"/>
              </w:rPr>
              <w:t>国家城市供水水质监测网广州监测站（代表人：董玉莲）</w:t>
            </w:r>
          </w:p>
        </w:tc>
      </w:tr>
      <w:tr w:rsidR="005E6679" w:rsidRPr="007C08F5" w:rsidTr="005E6679">
        <w:trPr>
          <w:trHeight w:val="11"/>
          <w:jc w:val="center"/>
        </w:trPr>
        <w:tc>
          <w:tcPr>
            <w:tcW w:w="8642" w:type="dxa"/>
            <w:vAlign w:val="center"/>
          </w:tcPr>
          <w:p w:rsidR="005E6679" w:rsidRPr="007C08F5" w:rsidRDefault="005E6679" w:rsidP="009B3E47">
            <w:pPr>
              <w:ind w:firstLineChars="0" w:firstLine="0"/>
              <w:jc w:val="left"/>
              <w:rPr>
                <w:rFonts w:eastAsia="仿宋"/>
                <w:sz w:val="24"/>
              </w:rPr>
            </w:pPr>
            <w:r w:rsidRPr="007C08F5">
              <w:rPr>
                <w:rFonts w:eastAsia="仿宋"/>
                <w:sz w:val="24"/>
              </w:rPr>
              <w:t>国家城市供水水质监测网深圳监测站（代表人：尤作亮）</w:t>
            </w:r>
          </w:p>
        </w:tc>
      </w:tr>
      <w:tr w:rsidR="005E6679" w:rsidRPr="007C08F5" w:rsidTr="005E6679">
        <w:trPr>
          <w:trHeight w:val="11"/>
          <w:jc w:val="center"/>
        </w:trPr>
        <w:tc>
          <w:tcPr>
            <w:tcW w:w="8642" w:type="dxa"/>
            <w:vAlign w:val="center"/>
          </w:tcPr>
          <w:p w:rsidR="005E6679" w:rsidRPr="007C08F5" w:rsidRDefault="005E6679" w:rsidP="009B3E47">
            <w:pPr>
              <w:ind w:firstLineChars="0" w:firstLine="0"/>
              <w:jc w:val="left"/>
              <w:rPr>
                <w:rFonts w:eastAsia="仿宋"/>
                <w:sz w:val="24"/>
              </w:rPr>
            </w:pPr>
            <w:r w:rsidRPr="007C08F5">
              <w:rPr>
                <w:rFonts w:eastAsia="仿宋"/>
                <w:sz w:val="24"/>
              </w:rPr>
              <w:t>国家城市供水水质监测网武汉监测站（代表人：</w:t>
            </w:r>
            <w:proofErr w:type="gramStart"/>
            <w:r w:rsidRPr="007C08F5">
              <w:rPr>
                <w:rFonts w:eastAsia="仿宋"/>
                <w:sz w:val="24"/>
              </w:rPr>
              <w:t>鲍</w:t>
            </w:r>
            <w:proofErr w:type="gramEnd"/>
            <w:r w:rsidR="007E4224" w:rsidRPr="007C08F5">
              <w:rPr>
                <w:rFonts w:eastAsia="仿宋"/>
                <w:sz w:val="24"/>
              </w:rPr>
              <w:t xml:space="preserve">  </w:t>
            </w:r>
            <w:r w:rsidRPr="007C08F5">
              <w:rPr>
                <w:rFonts w:eastAsia="仿宋"/>
                <w:sz w:val="24"/>
              </w:rPr>
              <w:t>洁）</w:t>
            </w:r>
          </w:p>
        </w:tc>
      </w:tr>
      <w:tr w:rsidR="005E6679" w:rsidRPr="007C08F5" w:rsidTr="005E6679">
        <w:trPr>
          <w:trHeight w:val="11"/>
          <w:jc w:val="center"/>
        </w:trPr>
        <w:tc>
          <w:tcPr>
            <w:tcW w:w="8642" w:type="dxa"/>
            <w:vAlign w:val="center"/>
          </w:tcPr>
          <w:p w:rsidR="005E6679" w:rsidRPr="007C08F5" w:rsidRDefault="005E6679" w:rsidP="009B3E47">
            <w:pPr>
              <w:ind w:firstLineChars="0" w:firstLine="0"/>
              <w:jc w:val="left"/>
              <w:rPr>
                <w:rFonts w:eastAsia="仿宋"/>
                <w:sz w:val="24"/>
              </w:rPr>
            </w:pPr>
            <w:r w:rsidRPr="007C08F5">
              <w:rPr>
                <w:rFonts w:eastAsia="仿宋"/>
                <w:sz w:val="24"/>
              </w:rPr>
              <w:t>国家城市供水水质监测网福州监测站（代表人：黄振华）</w:t>
            </w:r>
          </w:p>
        </w:tc>
      </w:tr>
      <w:tr w:rsidR="005E6679" w:rsidRPr="007C08F5" w:rsidTr="005E6679">
        <w:trPr>
          <w:trHeight w:val="11"/>
          <w:jc w:val="center"/>
        </w:trPr>
        <w:tc>
          <w:tcPr>
            <w:tcW w:w="8642" w:type="dxa"/>
            <w:vAlign w:val="center"/>
          </w:tcPr>
          <w:p w:rsidR="005E6679" w:rsidRPr="007C08F5" w:rsidRDefault="005E6679" w:rsidP="009B3E47">
            <w:pPr>
              <w:ind w:firstLineChars="0" w:firstLine="0"/>
              <w:jc w:val="left"/>
              <w:rPr>
                <w:rFonts w:eastAsia="仿宋"/>
                <w:sz w:val="24"/>
              </w:rPr>
            </w:pPr>
            <w:r w:rsidRPr="007C08F5">
              <w:rPr>
                <w:rFonts w:eastAsia="仿宋"/>
                <w:sz w:val="24"/>
              </w:rPr>
              <w:t>国家城市供排水水质监测网南京监测站（代表人：陈</w:t>
            </w:r>
            <w:r w:rsidR="007E4224" w:rsidRPr="007C08F5">
              <w:rPr>
                <w:rFonts w:eastAsia="仿宋"/>
                <w:sz w:val="24"/>
              </w:rPr>
              <w:t xml:space="preserve">  </w:t>
            </w:r>
            <w:r w:rsidRPr="007C08F5">
              <w:rPr>
                <w:rFonts w:eastAsia="仿宋"/>
                <w:sz w:val="24"/>
              </w:rPr>
              <w:t>雨）</w:t>
            </w:r>
          </w:p>
        </w:tc>
      </w:tr>
      <w:tr w:rsidR="005E6679" w:rsidRPr="007C08F5" w:rsidTr="005E6679">
        <w:trPr>
          <w:trHeight w:val="11"/>
          <w:jc w:val="center"/>
        </w:trPr>
        <w:tc>
          <w:tcPr>
            <w:tcW w:w="8642" w:type="dxa"/>
            <w:vAlign w:val="center"/>
          </w:tcPr>
          <w:p w:rsidR="005E6679" w:rsidRPr="007C08F5" w:rsidRDefault="005E6679" w:rsidP="009B3E47">
            <w:pPr>
              <w:ind w:firstLineChars="0" w:firstLine="0"/>
              <w:jc w:val="left"/>
              <w:rPr>
                <w:rFonts w:eastAsia="仿宋"/>
                <w:sz w:val="24"/>
              </w:rPr>
            </w:pPr>
            <w:r w:rsidRPr="007C08F5">
              <w:rPr>
                <w:rFonts w:eastAsia="仿宋"/>
                <w:sz w:val="24"/>
              </w:rPr>
              <w:t>国家城市供水水质监测网杭州监测站（代表人：李小敏）</w:t>
            </w:r>
          </w:p>
        </w:tc>
      </w:tr>
      <w:tr w:rsidR="007E4224" w:rsidRPr="007C08F5" w:rsidTr="005E6679">
        <w:trPr>
          <w:trHeight w:val="11"/>
          <w:jc w:val="center"/>
        </w:trPr>
        <w:tc>
          <w:tcPr>
            <w:tcW w:w="8642" w:type="dxa"/>
            <w:vAlign w:val="center"/>
          </w:tcPr>
          <w:p w:rsidR="007E4224" w:rsidRPr="007C08F5" w:rsidRDefault="007E4224" w:rsidP="007E4224">
            <w:pPr>
              <w:ind w:firstLineChars="0" w:firstLine="0"/>
              <w:jc w:val="left"/>
              <w:rPr>
                <w:rFonts w:eastAsia="仿宋"/>
                <w:sz w:val="24"/>
              </w:rPr>
            </w:pPr>
            <w:r w:rsidRPr="007C08F5">
              <w:rPr>
                <w:rFonts w:eastAsia="仿宋"/>
                <w:sz w:val="24"/>
              </w:rPr>
              <w:t>国家城市供排水水质监测网济南监测站（代表人：王明泉）</w:t>
            </w:r>
          </w:p>
        </w:tc>
      </w:tr>
      <w:tr w:rsidR="007E4224" w:rsidRPr="007C08F5" w:rsidTr="005E6679">
        <w:trPr>
          <w:trHeight w:val="11"/>
          <w:jc w:val="center"/>
        </w:trPr>
        <w:tc>
          <w:tcPr>
            <w:tcW w:w="8642" w:type="dxa"/>
            <w:vAlign w:val="center"/>
          </w:tcPr>
          <w:p w:rsidR="007E4224" w:rsidRPr="007C08F5" w:rsidRDefault="007E4224" w:rsidP="007E4224">
            <w:pPr>
              <w:ind w:firstLineChars="0" w:firstLine="0"/>
              <w:jc w:val="left"/>
              <w:rPr>
                <w:rFonts w:eastAsia="仿宋"/>
                <w:sz w:val="24"/>
              </w:rPr>
            </w:pPr>
            <w:r w:rsidRPr="007C08F5">
              <w:rPr>
                <w:rFonts w:eastAsia="仿宋"/>
                <w:sz w:val="24"/>
              </w:rPr>
              <w:t>国家城市供水水质监测网重庆监测站（代表人：王良超）</w:t>
            </w:r>
          </w:p>
        </w:tc>
      </w:tr>
      <w:tr w:rsidR="007E4224" w:rsidRPr="007C08F5" w:rsidTr="005E6679">
        <w:trPr>
          <w:trHeight w:val="11"/>
          <w:jc w:val="center"/>
        </w:trPr>
        <w:tc>
          <w:tcPr>
            <w:tcW w:w="8642" w:type="dxa"/>
            <w:vAlign w:val="center"/>
          </w:tcPr>
          <w:p w:rsidR="007E4224" w:rsidRPr="007C08F5" w:rsidRDefault="007E4224" w:rsidP="007E4224">
            <w:pPr>
              <w:ind w:firstLineChars="0" w:firstLine="0"/>
              <w:jc w:val="left"/>
              <w:rPr>
                <w:rFonts w:eastAsia="仿宋"/>
                <w:sz w:val="24"/>
              </w:rPr>
            </w:pPr>
            <w:r w:rsidRPr="007C08F5">
              <w:rPr>
                <w:rFonts w:eastAsia="仿宋"/>
                <w:sz w:val="24"/>
              </w:rPr>
              <w:t>国家城市供水水质监测</w:t>
            </w:r>
            <w:proofErr w:type="gramStart"/>
            <w:r w:rsidRPr="007C08F5">
              <w:rPr>
                <w:rFonts w:eastAsia="仿宋"/>
                <w:sz w:val="24"/>
              </w:rPr>
              <w:t>网兰</w:t>
            </w:r>
            <w:proofErr w:type="gramEnd"/>
            <w:r w:rsidRPr="007C08F5">
              <w:rPr>
                <w:rFonts w:eastAsia="仿宋"/>
                <w:sz w:val="24"/>
              </w:rPr>
              <w:t>州监测站（代表人：田</w:t>
            </w:r>
            <w:r w:rsidRPr="007C08F5">
              <w:rPr>
                <w:rFonts w:eastAsia="仿宋"/>
                <w:sz w:val="24"/>
              </w:rPr>
              <w:t xml:space="preserve">  </w:t>
            </w:r>
            <w:r w:rsidRPr="007C08F5">
              <w:rPr>
                <w:rFonts w:eastAsia="仿宋"/>
                <w:sz w:val="24"/>
              </w:rPr>
              <w:t>红）</w:t>
            </w:r>
          </w:p>
        </w:tc>
      </w:tr>
      <w:tr w:rsidR="007E4224" w:rsidRPr="007C08F5" w:rsidTr="005E6679">
        <w:trPr>
          <w:trHeight w:val="11"/>
          <w:jc w:val="center"/>
        </w:trPr>
        <w:tc>
          <w:tcPr>
            <w:tcW w:w="8642" w:type="dxa"/>
            <w:vAlign w:val="center"/>
          </w:tcPr>
          <w:p w:rsidR="007E4224" w:rsidRPr="007C08F5" w:rsidRDefault="007E4224" w:rsidP="007E4224">
            <w:pPr>
              <w:ind w:firstLineChars="0" w:firstLine="0"/>
              <w:jc w:val="left"/>
              <w:rPr>
                <w:rFonts w:eastAsia="仿宋"/>
                <w:sz w:val="24"/>
              </w:rPr>
            </w:pPr>
            <w:r w:rsidRPr="007C08F5">
              <w:rPr>
                <w:rFonts w:eastAsia="仿宋"/>
                <w:sz w:val="24"/>
              </w:rPr>
              <w:t>国家城市供水水质监测网乌鲁木齐监测站（代表人：王</w:t>
            </w:r>
            <w:r w:rsidRPr="007C08F5">
              <w:rPr>
                <w:rFonts w:eastAsia="仿宋"/>
                <w:sz w:val="24"/>
              </w:rPr>
              <w:t xml:space="preserve">  </w:t>
            </w:r>
            <w:proofErr w:type="gramStart"/>
            <w:r w:rsidRPr="007C08F5">
              <w:rPr>
                <w:rFonts w:eastAsia="仿宋"/>
                <w:sz w:val="24"/>
              </w:rPr>
              <w:t>茹</w:t>
            </w:r>
            <w:proofErr w:type="gramEnd"/>
            <w:r w:rsidRPr="007C08F5">
              <w:rPr>
                <w:rFonts w:eastAsia="仿宋"/>
                <w:sz w:val="24"/>
              </w:rPr>
              <w:t>）</w:t>
            </w:r>
          </w:p>
        </w:tc>
      </w:tr>
      <w:tr w:rsidR="007E4224" w:rsidRPr="007C08F5" w:rsidTr="005E6679">
        <w:trPr>
          <w:trHeight w:val="11"/>
          <w:jc w:val="center"/>
        </w:trPr>
        <w:tc>
          <w:tcPr>
            <w:tcW w:w="8642" w:type="dxa"/>
            <w:vAlign w:val="center"/>
          </w:tcPr>
          <w:p w:rsidR="007E4224" w:rsidRPr="007C08F5" w:rsidRDefault="007E4224" w:rsidP="007E4224">
            <w:pPr>
              <w:ind w:firstLineChars="0" w:firstLine="0"/>
              <w:jc w:val="left"/>
              <w:rPr>
                <w:rFonts w:eastAsia="仿宋"/>
                <w:sz w:val="24"/>
              </w:rPr>
            </w:pPr>
            <w:r w:rsidRPr="007C08F5">
              <w:rPr>
                <w:rFonts w:eastAsia="仿宋"/>
                <w:sz w:val="24"/>
              </w:rPr>
              <w:t>国家城市供水水质监测网台州监测站（代表人：翁国永）</w:t>
            </w:r>
          </w:p>
        </w:tc>
      </w:tr>
      <w:tr w:rsidR="007E4224" w:rsidRPr="007C08F5" w:rsidTr="005E6679">
        <w:trPr>
          <w:trHeight w:val="11"/>
          <w:jc w:val="center"/>
        </w:trPr>
        <w:tc>
          <w:tcPr>
            <w:tcW w:w="8642" w:type="dxa"/>
            <w:vAlign w:val="center"/>
          </w:tcPr>
          <w:p w:rsidR="007E4224" w:rsidRPr="007C08F5" w:rsidRDefault="007E4224" w:rsidP="007E4224">
            <w:pPr>
              <w:ind w:firstLineChars="0" w:firstLine="0"/>
              <w:jc w:val="left"/>
              <w:rPr>
                <w:rFonts w:eastAsia="仿宋"/>
                <w:sz w:val="24"/>
              </w:rPr>
            </w:pPr>
            <w:r w:rsidRPr="007C08F5">
              <w:rPr>
                <w:rFonts w:eastAsia="仿宋"/>
                <w:sz w:val="24"/>
              </w:rPr>
              <w:t>上海城市水资源开发利用国家工程中心有限公司水质检测中心（代表人：李宁）</w:t>
            </w:r>
          </w:p>
        </w:tc>
      </w:tr>
    </w:tbl>
    <w:p w:rsidR="005E6679" w:rsidRPr="007C08F5" w:rsidRDefault="005E6679" w:rsidP="005E6679">
      <w:pPr>
        <w:tabs>
          <w:tab w:val="left" w:pos="1790"/>
        </w:tabs>
        <w:ind w:firstLine="480"/>
        <w:rPr>
          <w:rFonts w:eastAsia="仿宋"/>
          <w:sz w:val="24"/>
        </w:rPr>
        <w:sectPr w:rsidR="005E6679" w:rsidRPr="007C08F5">
          <w:pgSz w:w="11906" w:h="16838"/>
          <w:pgMar w:top="1440" w:right="1800" w:bottom="1440" w:left="1800" w:header="851" w:footer="992" w:gutter="0"/>
          <w:cols w:space="425"/>
          <w:titlePg/>
          <w:docGrid w:type="lines" w:linePitch="312"/>
        </w:sectPr>
      </w:pPr>
    </w:p>
    <w:p w:rsidR="00DF5A58" w:rsidRPr="007C08F5" w:rsidRDefault="00341231" w:rsidP="007C08F5">
      <w:pPr>
        <w:pStyle w:val="aa"/>
        <w:spacing w:before="0" w:beforeAutospacing="0" w:after="0" w:afterAutospacing="0" w:line="360" w:lineRule="auto"/>
        <w:rPr>
          <w:rFonts w:ascii="Times New Roman" w:eastAsia="仿宋" w:hAnsi="Times New Roman" w:cs="Times New Roman"/>
        </w:rPr>
      </w:pPr>
      <w:r w:rsidRPr="007C08F5">
        <w:rPr>
          <w:rFonts w:ascii="Times New Roman" w:eastAsia="仿宋" w:hAnsi="Times New Roman" w:cs="Times New Roman"/>
        </w:rPr>
        <w:t>附件</w:t>
      </w:r>
      <w:r w:rsidR="005E6679" w:rsidRPr="007C08F5">
        <w:rPr>
          <w:rFonts w:ascii="Times New Roman" w:eastAsia="仿宋" w:hAnsi="Times New Roman" w:cs="Times New Roman"/>
        </w:rPr>
        <w:t>2</w:t>
      </w:r>
      <w:r w:rsidRPr="007C08F5">
        <w:rPr>
          <w:rFonts w:ascii="Times New Roman" w:eastAsia="仿宋" w:hAnsi="Times New Roman" w:cs="Times New Roman"/>
        </w:rPr>
        <w:t>：</w:t>
      </w:r>
    </w:p>
    <w:p w:rsidR="00DF5A58" w:rsidRPr="007C08F5" w:rsidRDefault="00DF5A58">
      <w:pPr>
        <w:pStyle w:val="aa"/>
        <w:spacing w:before="0" w:beforeAutospacing="0" w:after="0" w:afterAutospacing="0" w:line="360" w:lineRule="auto"/>
        <w:ind w:firstLineChars="200" w:firstLine="480"/>
        <w:rPr>
          <w:rFonts w:ascii="Times New Roman" w:eastAsia="仿宋" w:hAnsi="Times New Roman" w:cs="Times New Roman"/>
        </w:rPr>
      </w:pPr>
    </w:p>
    <w:p w:rsidR="00DF5A58" w:rsidRPr="007C08F5" w:rsidRDefault="00341231" w:rsidP="007C08F5">
      <w:pPr>
        <w:pStyle w:val="1"/>
        <w:snapToGrid w:val="0"/>
        <w:spacing w:before="0" w:after="0" w:line="360" w:lineRule="auto"/>
        <w:ind w:firstLineChars="0" w:firstLine="0"/>
        <w:jc w:val="left"/>
        <w:rPr>
          <w:rFonts w:eastAsia="黑体"/>
          <w:b w:val="0"/>
          <w:bCs w:val="0"/>
          <w:color w:val="FF0000"/>
        </w:rPr>
      </w:pPr>
      <w:r w:rsidRPr="007C08F5">
        <w:rPr>
          <w:rFonts w:eastAsia="黑体"/>
          <w:b w:val="0"/>
          <w:bCs w:val="0"/>
        </w:rPr>
        <w:t>饮用水三氯乙醛检测方法对比分析</w:t>
      </w:r>
    </w:p>
    <w:p w:rsidR="00DF5A58" w:rsidRPr="007C08F5" w:rsidRDefault="00DF5A58" w:rsidP="007C08F5">
      <w:pPr>
        <w:snapToGrid w:val="0"/>
        <w:ind w:firstLineChars="0" w:firstLine="0"/>
        <w:jc w:val="left"/>
      </w:pPr>
    </w:p>
    <w:p w:rsidR="00DF5A58" w:rsidRPr="007C08F5" w:rsidRDefault="00341231" w:rsidP="007C08F5">
      <w:pPr>
        <w:snapToGrid w:val="0"/>
        <w:ind w:firstLineChars="0" w:firstLine="0"/>
        <w:jc w:val="left"/>
        <w:rPr>
          <w:sz w:val="28"/>
          <w:szCs w:val="28"/>
        </w:rPr>
      </w:pPr>
      <w:r w:rsidRPr="007C08F5">
        <w:rPr>
          <w:sz w:val="28"/>
          <w:szCs w:val="28"/>
        </w:rPr>
        <w:t>卢小艳</w:t>
      </w:r>
      <w:r w:rsidRPr="007C08F5">
        <w:rPr>
          <w:sz w:val="28"/>
          <w:szCs w:val="28"/>
          <w:vertAlign w:val="superscript"/>
        </w:rPr>
        <w:t>1</w:t>
      </w:r>
      <w:r w:rsidRPr="007C08F5">
        <w:rPr>
          <w:sz w:val="28"/>
          <w:szCs w:val="28"/>
        </w:rPr>
        <w:t>，蔡广强</w:t>
      </w:r>
      <w:r w:rsidRPr="007C08F5">
        <w:rPr>
          <w:sz w:val="28"/>
          <w:szCs w:val="28"/>
          <w:vertAlign w:val="superscript"/>
        </w:rPr>
        <w:t>1</w:t>
      </w:r>
      <w:r w:rsidRPr="007C08F5">
        <w:rPr>
          <w:sz w:val="28"/>
          <w:szCs w:val="28"/>
        </w:rPr>
        <w:t>，张金松</w:t>
      </w:r>
      <w:r w:rsidRPr="007C08F5">
        <w:rPr>
          <w:sz w:val="28"/>
          <w:szCs w:val="28"/>
          <w:vertAlign w:val="superscript"/>
        </w:rPr>
        <w:t>1,*</w:t>
      </w:r>
      <w:r w:rsidRPr="007C08F5">
        <w:rPr>
          <w:sz w:val="28"/>
          <w:szCs w:val="28"/>
        </w:rPr>
        <w:t>，刘丽君</w:t>
      </w:r>
      <w:r w:rsidRPr="007C08F5">
        <w:rPr>
          <w:sz w:val="28"/>
          <w:szCs w:val="28"/>
          <w:vertAlign w:val="superscript"/>
        </w:rPr>
        <w:t>1</w:t>
      </w:r>
      <w:r w:rsidRPr="007C08F5">
        <w:rPr>
          <w:sz w:val="28"/>
          <w:szCs w:val="28"/>
        </w:rPr>
        <w:t>，陈白杨</w:t>
      </w:r>
      <w:r w:rsidRPr="007C08F5">
        <w:rPr>
          <w:sz w:val="28"/>
          <w:szCs w:val="28"/>
          <w:vertAlign w:val="superscript"/>
        </w:rPr>
        <w:t>2</w:t>
      </w:r>
      <w:r w:rsidRPr="007C08F5">
        <w:rPr>
          <w:sz w:val="28"/>
          <w:szCs w:val="28"/>
        </w:rPr>
        <w:t>，张</w:t>
      </w:r>
      <w:r w:rsidRPr="007C08F5">
        <w:rPr>
          <w:sz w:val="28"/>
          <w:szCs w:val="28"/>
        </w:rPr>
        <w:t xml:space="preserve">  </w:t>
      </w:r>
      <w:r w:rsidRPr="007C08F5">
        <w:rPr>
          <w:sz w:val="28"/>
          <w:szCs w:val="28"/>
        </w:rPr>
        <w:t>丰</w:t>
      </w:r>
      <w:r w:rsidRPr="007C08F5">
        <w:rPr>
          <w:sz w:val="28"/>
          <w:szCs w:val="28"/>
          <w:vertAlign w:val="superscript"/>
        </w:rPr>
        <w:t>3</w:t>
      </w:r>
    </w:p>
    <w:p w:rsidR="00DF5A58" w:rsidRPr="007C08F5" w:rsidRDefault="00341231" w:rsidP="007C08F5">
      <w:pPr>
        <w:snapToGrid w:val="0"/>
        <w:ind w:firstLineChars="0" w:firstLine="0"/>
        <w:jc w:val="left"/>
        <w:rPr>
          <w:sz w:val="21"/>
          <w:szCs w:val="21"/>
        </w:rPr>
      </w:pPr>
      <w:r w:rsidRPr="007C08F5">
        <w:rPr>
          <w:szCs w:val="18"/>
        </w:rPr>
        <w:t>（</w:t>
      </w:r>
      <w:r w:rsidRPr="007C08F5">
        <w:rPr>
          <w:szCs w:val="18"/>
        </w:rPr>
        <w:t xml:space="preserve">1. </w:t>
      </w:r>
      <w:r w:rsidRPr="007C08F5">
        <w:rPr>
          <w:szCs w:val="18"/>
        </w:rPr>
        <w:t>深圳市水</w:t>
      </w:r>
      <w:proofErr w:type="gramStart"/>
      <w:r w:rsidRPr="007C08F5">
        <w:rPr>
          <w:szCs w:val="18"/>
        </w:rPr>
        <w:t>务</w:t>
      </w:r>
      <w:proofErr w:type="gramEnd"/>
      <w:r w:rsidRPr="007C08F5">
        <w:rPr>
          <w:szCs w:val="18"/>
        </w:rPr>
        <w:t>&lt;</w:t>
      </w:r>
      <w:r w:rsidRPr="007C08F5">
        <w:rPr>
          <w:szCs w:val="18"/>
        </w:rPr>
        <w:t>集团</w:t>
      </w:r>
      <w:r w:rsidRPr="007C08F5">
        <w:rPr>
          <w:szCs w:val="18"/>
        </w:rPr>
        <w:t>&gt;</w:t>
      </w:r>
      <w:r w:rsidRPr="007C08F5">
        <w:rPr>
          <w:szCs w:val="18"/>
        </w:rPr>
        <w:t>有限公司，广东深圳</w:t>
      </w:r>
      <w:r w:rsidRPr="007C08F5">
        <w:rPr>
          <w:szCs w:val="18"/>
        </w:rPr>
        <w:t xml:space="preserve">    518031</w:t>
      </w:r>
      <w:r w:rsidRPr="007C08F5">
        <w:rPr>
          <w:szCs w:val="18"/>
        </w:rPr>
        <w:t>；</w:t>
      </w:r>
      <w:r w:rsidRPr="007C08F5">
        <w:rPr>
          <w:szCs w:val="18"/>
        </w:rPr>
        <w:t xml:space="preserve">2. </w:t>
      </w:r>
      <w:r w:rsidRPr="007C08F5">
        <w:rPr>
          <w:szCs w:val="18"/>
        </w:rPr>
        <w:t>哈尔滨工业大学</w:t>
      </w:r>
      <w:r w:rsidRPr="007C08F5">
        <w:rPr>
          <w:szCs w:val="18"/>
        </w:rPr>
        <w:t>&lt;</w:t>
      </w:r>
      <w:r w:rsidRPr="007C08F5">
        <w:rPr>
          <w:szCs w:val="18"/>
        </w:rPr>
        <w:t>深圳</w:t>
      </w:r>
      <w:r w:rsidRPr="007C08F5">
        <w:rPr>
          <w:szCs w:val="18"/>
        </w:rPr>
        <w:t>&gt;</w:t>
      </w:r>
      <w:r w:rsidRPr="007C08F5">
        <w:rPr>
          <w:szCs w:val="18"/>
        </w:rPr>
        <w:t>，广东深圳</w:t>
      </w:r>
      <w:r w:rsidRPr="007C08F5">
        <w:rPr>
          <w:szCs w:val="18"/>
        </w:rPr>
        <w:t xml:space="preserve">    518000</w:t>
      </w:r>
      <w:r w:rsidRPr="007C08F5">
        <w:rPr>
          <w:szCs w:val="18"/>
        </w:rPr>
        <w:t>；</w:t>
      </w:r>
      <w:r w:rsidRPr="007C08F5">
        <w:rPr>
          <w:szCs w:val="18"/>
        </w:rPr>
        <w:t xml:space="preserve">3. </w:t>
      </w:r>
      <w:r w:rsidRPr="007C08F5">
        <w:rPr>
          <w:szCs w:val="18"/>
        </w:rPr>
        <w:t>东莞市东江水务有限公司，广东东莞</w:t>
      </w:r>
      <w:r w:rsidRPr="007C08F5">
        <w:rPr>
          <w:szCs w:val="18"/>
        </w:rPr>
        <w:t xml:space="preserve">    523000</w:t>
      </w:r>
      <w:r w:rsidRPr="007C08F5">
        <w:rPr>
          <w:szCs w:val="18"/>
        </w:rPr>
        <w:t>）</w:t>
      </w:r>
    </w:p>
    <w:p w:rsidR="00DF5A58" w:rsidRPr="007C08F5" w:rsidRDefault="00DF5A58" w:rsidP="007C08F5">
      <w:pPr>
        <w:snapToGrid w:val="0"/>
        <w:ind w:firstLineChars="0" w:firstLine="0"/>
        <w:rPr>
          <w:b/>
          <w:szCs w:val="18"/>
        </w:rPr>
      </w:pPr>
    </w:p>
    <w:p w:rsidR="00DF5A58" w:rsidRPr="007C08F5" w:rsidRDefault="00341231" w:rsidP="007C08F5">
      <w:pPr>
        <w:snapToGrid w:val="0"/>
        <w:ind w:firstLineChars="0" w:firstLine="0"/>
        <w:rPr>
          <w:szCs w:val="18"/>
        </w:rPr>
      </w:pPr>
      <w:r w:rsidRPr="007C08F5">
        <w:rPr>
          <w:b/>
          <w:szCs w:val="18"/>
        </w:rPr>
        <w:t>摘</w:t>
      </w:r>
      <w:r w:rsidRPr="007C08F5">
        <w:rPr>
          <w:b/>
          <w:szCs w:val="18"/>
        </w:rPr>
        <w:t xml:space="preserve">  </w:t>
      </w:r>
      <w:r w:rsidRPr="007C08F5">
        <w:rPr>
          <w:b/>
          <w:szCs w:val="18"/>
        </w:rPr>
        <w:t>要</w:t>
      </w:r>
      <w:r w:rsidRPr="007C08F5">
        <w:rPr>
          <w:b/>
          <w:szCs w:val="18"/>
        </w:rPr>
        <w:t xml:space="preserve">   </w:t>
      </w:r>
      <w:r w:rsidRPr="007C08F5">
        <w:rPr>
          <w:szCs w:val="18"/>
        </w:rPr>
        <w:t>为掌握国标三氯乙醛间接检测法的准确度，文中分析国标法与</w:t>
      </w:r>
      <w:r w:rsidRPr="007C08F5">
        <w:rPr>
          <w:szCs w:val="18"/>
        </w:rPr>
        <w:t>EPA</w:t>
      </w:r>
      <w:r w:rsidRPr="007C08F5">
        <w:rPr>
          <w:szCs w:val="18"/>
        </w:rPr>
        <w:t>三氯乙醛检测方法的差异，比较其他消毒副产物在碱、中性条件下转化、常用添加剂高温碱性处理、不同三氯乙醛（</w:t>
      </w:r>
      <w:r w:rsidRPr="007C08F5">
        <w:rPr>
          <w:szCs w:val="18"/>
        </w:rPr>
        <w:t>CH</w:t>
      </w:r>
      <w:r w:rsidRPr="007C08F5">
        <w:rPr>
          <w:szCs w:val="18"/>
        </w:rPr>
        <w:t>）与三氯甲烷（</w:t>
      </w:r>
      <w:r w:rsidRPr="007C08F5">
        <w:rPr>
          <w:szCs w:val="18"/>
        </w:rPr>
        <w:t>TCM</w:t>
      </w:r>
      <w:r w:rsidRPr="007C08F5">
        <w:rPr>
          <w:szCs w:val="18"/>
        </w:rPr>
        <w:t>）浓度比</w:t>
      </w:r>
      <w:proofErr w:type="gramStart"/>
      <w:r w:rsidRPr="007C08F5">
        <w:rPr>
          <w:szCs w:val="18"/>
        </w:rPr>
        <w:t>下减差这</w:t>
      </w:r>
      <w:proofErr w:type="gramEnd"/>
      <w:r w:rsidRPr="007C08F5">
        <w:rPr>
          <w:szCs w:val="18"/>
        </w:rPr>
        <w:t>3</w:t>
      </w:r>
      <w:r w:rsidRPr="007C08F5">
        <w:rPr>
          <w:szCs w:val="18"/>
        </w:rPr>
        <w:t>个方面对三氯乙醛浓度测定的影响，并对水厂和管网实际水样、加标水样及统一生成条件下的浓度进行分析。结果表明，造成</w:t>
      </w:r>
      <w:r w:rsidRPr="007C08F5">
        <w:rPr>
          <w:szCs w:val="18"/>
        </w:rPr>
        <w:t>2</w:t>
      </w:r>
      <w:r w:rsidRPr="007C08F5">
        <w:rPr>
          <w:szCs w:val="18"/>
        </w:rPr>
        <w:t>种检测方法</w:t>
      </w:r>
      <w:r w:rsidRPr="007C08F5">
        <w:rPr>
          <w:szCs w:val="18"/>
        </w:rPr>
        <w:t>CH</w:t>
      </w:r>
      <w:r w:rsidRPr="007C08F5">
        <w:rPr>
          <w:szCs w:val="18"/>
        </w:rPr>
        <w:t>浓度差异的原因主要是水体中的</w:t>
      </w:r>
      <w:r w:rsidRPr="007C08F5">
        <w:rPr>
          <w:szCs w:val="18"/>
        </w:rPr>
        <w:t>1,1,1-</w:t>
      </w:r>
      <w:r w:rsidRPr="007C08F5">
        <w:rPr>
          <w:szCs w:val="18"/>
        </w:rPr>
        <w:t>三氯丙酮和三氯乙酸。多数情况下，国标法检测相对偏差＜</w:t>
      </w:r>
      <w:r w:rsidRPr="007C08F5">
        <w:rPr>
          <w:szCs w:val="18"/>
        </w:rPr>
        <w:t>15%</w:t>
      </w:r>
      <w:r w:rsidRPr="007C08F5">
        <w:rPr>
          <w:szCs w:val="18"/>
        </w:rPr>
        <w:t>，在可接受范围内。</w:t>
      </w:r>
    </w:p>
    <w:p w:rsidR="00DF5A58" w:rsidRPr="007C08F5" w:rsidRDefault="00341231" w:rsidP="007C08F5">
      <w:pPr>
        <w:snapToGrid w:val="0"/>
        <w:ind w:firstLineChars="0" w:firstLine="0"/>
        <w:rPr>
          <w:szCs w:val="18"/>
        </w:rPr>
      </w:pPr>
      <w:r w:rsidRPr="007C08F5">
        <w:rPr>
          <w:b/>
          <w:bCs/>
          <w:szCs w:val="18"/>
        </w:rPr>
        <w:t>关键词</w:t>
      </w:r>
      <w:r w:rsidRPr="007C08F5">
        <w:rPr>
          <w:szCs w:val="18"/>
        </w:rPr>
        <w:t xml:space="preserve">   </w:t>
      </w:r>
      <w:r w:rsidRPr="007C08F5">
        <w:rPr>
          <w:szCs w:val="18"/>
        </w:rPr>
        <w:t>饮用水</w:t>
      </w:r>
      <w:r w:rsidRPr="007C08F5">
        <w:rPr>
          <w:szCs w:val="18"/>
        </w:rPr>
        <w:t xml:space="preserve">    </w:t>
      </w:r>
      <w:r w:rsidRPr="007C08F5">
        <w:rPr>
          <w:szCs w:val="18"/>
        </w:rPr>
        <w:t>三氯乙醛</w:t>
      </w:r>
      <w:r w:rsidRPr="007C08F5">
        <w:rPr>
          <w:szCs w:val="18"/>
        </w:rPr>
        <w:t xml:space="preserve">    </w:t>
      </w:r>
      <w:r w:rsidRPr="007C08F5">
        <w:rPr>
          <w:szCs w:val="18"/>
        </w:rPr>
        <w:t>三氯甲烷</w:t>
      </w:r>
      <w:r w:rsidRPr="007C08F5">
        <w:rPr>
          <w:szCs w:val="18"/>
        </w:rPr>
        <w:t xml:space="preserve">    </w:t>
      </w:r>
      <w:r w:rsidRPr="007C08F5">
        <w:rPr>
          <w:szCs w:val="18"/>
        </w:rPr>
        <w:t>检测方法</w:t>
      </w:r>
      <w:r w:rsidRPr="007C08F5">
        <w:rPr>
          <w:szCs w:val="18"/>
        </w:rPr>
        <w:t xml:space="preserve">    </w:t>
      </w:r>
      <w:r w:rsidRPr="007C08F5">
        <w:rPr>
          <w:szCs w:val="18"/>
        </w:rPr>
        <w:t>对比分析</w:t>
      </w:r>
    </w:p>
    <w:p w:rsidR="00DF5A58" w:rsidRPr="007C08F5" w:rsidRDefault="00341231" w:rsidP="007C08F5">
      <w:pPr>
        <w:snapToGrid w:val="0"/>
        <w:ind w:firstLineChars="0" w:firstLine="0"/>
        <w:rPr>
          <w:szCs w:val="18"/>
        </w:rPr>
      </w:pPr>
      <w:r w:rsidRPr="007C08F5">
        <w:rPr>
          <w:b/>
          <w:szCs w:val="18"/>
        </w:rPr>
        <w:t>中图分类号：</w:t>
      </w:r>
      <w:r w:rsidRPr="007C08F5">
        <w:rPr>
          <w:szCs w:val="18"/>
        </w:rPr>
        <w:t xml:space="preserve">TU991.21    </w:t>
      </w:r>
      <w:r w:rsidRPr="007C08F5">
        <w:rPr>
          <w:b/>
          <w:szCs w:val="18"/>
        </w:rPr>
        <w:t>文献标识码：</w:t>
      </w:r>
      <w:r w:rsidRPr="007C08F5">
        <w:rPr>
          <w:szCs w:val="18"/>
        </w:rPr>
        <w:t xml:space="preserve">A    </w:t>
      </w:r>
      <w:r w:rsidRPr="007C08F5">
        <w:rPr>
          <w:b/>
          <w:szCs w:val="18"/>
        </w:rPr>
        <w:t>文章编号：</w:t>
      </w:r>
      <w:r w:rsidRPr="007C08F5">
        <w:rPr>
          <w:szCs w:val="18"/>
        </w:rPr>
        <w:t>1009-0177(2021)05- -</w:t>
      </w:r>
    </w:p>
    <w:p w:rsidR="00DF5A58" w:rsidRPr="007C08F5" w:rsidRDefault="00341231" w:rsidP="007C08F5">
      <w:pPr>
        <w:snapToGrid w:val="0"/>
        <w:ind w:firstLineChars="0" w:firstLine="0"/>
        <w:rPr>
          <w:color w:val="FF0000"/>
          <w:szCs w:val="18"/>
        </w:rPr>
      </w:pPr>
      <w:r w:rsidRPr="007C08F5">
        <w:rPr>
          <w:b/>
          <w:szCs w:val="18"/>
        </w:rPr>
        <w:t>DOI</w:t>
      </w:r>
      <w:r w:rsidRPr="007C08F5">
        <w:rPr>
          <w:b/>
          <w:szCs w:val="18"/>
        </w:rPr>
        <w:t>：</w:t>
      </w:r>
      <w:r w:rsidRPr="007C08F5">
        <w:rPr>
          <w:szCs w:val="18"/>
        </w:rPr>
        <w:t>10.15890/j.cnki.jsjs.2021.05</w:t>
      </w:r>
    </w:p>
    <w:p w:rsidR="00DF5A58" w:rsidRPr="007C08F5" w:rsidRDefault="00DF5A58">
      <w:pPr>
        <w:snapToGrid w:val="0"/>
        <w:ind w:firstLine="360"/>
      </w:pPr>
    </w:p>
    <w:p w:rsidR="00DF5A58" w:rsidRPr="007C08F5" w:rsidRDefault="00341231" w:rsidP="007C08F5">
      <w:pPr>
        <w:snapToGrid w:val="0"/>
        <w:ind w:firstLineChars="0" w:firstLine="0"/>
        <w:rPr>
          <w:color w:val="FF0000"/>
          <w:sz w:val="28"/>
          <w:szCs w:val="28"/>
        </w:rPr>
      </w:pPr>
      <w:r w:rsidRPr="007C08F5">
        <w:rPr>
          <w:rFonts w:eastAsia="Arial Unicode MS"/>
          <w:b/>
          <w:bCs/>
          <w:sz w:val="28"/>
          <w:szCs w:val="28"/>
        </w:rPr>
        <w:t>Comparison and Analysis of Determination Methods for Chloral Hydrate in Drinking Water</w:t>
      </w:r>
    </w:p>
    <w:p w:rsidR="00DF5A58" w:rsidRPr="007C08F5" w:rsidRDefault="00DF5A58" w:rsidP="007C08F5">
      <w:pPr>
        <w:snapToGrid w:val="0"/>
        <w:ind w:firstLineChars="0" w:firstLine="0"/>
        <w:rPr>
          <w:rFonts w:eastAsia="Arial Unicode MS"/>
          <w:szCs w:val="18"/>
        </w:rPr>
      </w:pPr>
    </w:p>
    <w:p w:rsidR="00DF5A58" w:rsidRPr="007C08F5" w:rsidRDefault="00341231" w:rsidP="007C08F5">
      <w:pPr>
        <w:snapToGrid w:val="0"/>
        <w:ind w:firstLineChars="0" w:firstLine="0"/>
        <w:rPr>
          <w:rFonts w:eastAsia="Arial Unicode MS"/>
          <w:szCs w:val="18"/>
        </w:rPr>
      </w:pPr>
      <w:r w:rsidRPr="007C08F5">
        <w:rPr>
          <w:szCs w:val="18"/>
        </w:rPr>
        <w:t>LU Xiaoyan</w:t>
      </w:r>
      <w:r w:rsidRPr="007C08F5">
        <w:rPr>
          <w:szCs w:val="18"/>
          <w:vertAlign w:val="superscript"/>
        </w:rPr>
        <w:t>1</w:t>
      </w:r>
      <w:r w:rsidRPr="007C08F5">
        <w:rPr>
          <w:szCs w:val="18"/>
        </w:rPr>
        <w:t>, CAI Guangqiang</w:t>
      </w:r>
      <w:r w:rsidRPr="007C08F5">
        <w:rPr>
          <w:szCs w:val="18"/>
          <w:vertAlign w:val="superscript"/>
        </w:rPr>
        <w:t>1</w:t>
      </w:r>
      <w:r w:rsidRPr="007C08F5">
        <w:rPr>
          <w:szCs w:val="18"/>
        </w:rPr>
        <w:t>, ZHANG Jinsong</w:t>
      </w:r>
      <w:r w:rsidRPr="007C08F5">
        <w:rPr>
          <w:szCs w:val="18"/>
          <w:vertAlign w:val="superscript"/>
        </w:rPr>
        <w:t>1,</w:t>
      </w:r>
      <w:r w:rsidRPr="007C08F5">
        <w:rPr>
          <w:szCs w:val="18"/>
        </w:rPr>
        <w:t>*, LIU Lijun</w:t>
      </w:r>
      <w:r w:rsidRPr="007C08F5">
        <w:rPr>
          <w:szCs w:val="18"/>
          <w:vertAlign w:val="superscript"/>
        </w:rPr>
        <w:t>1</w:t>
      </w:r>
      <w:r w:rsidRPr="007C08F5">
        <w:rPr>
          <w:szCs w:val="18"/>
        </w:rPr>
        <w:t>, CHEN Baiyang</w:t>
      </w:r>
      <w:r w:rsidRPr="007C08F5">
        <w:rPr>
          <w:szCs w:val="18"/>
          <w:vertAlign w:val="superscript"/>
        </w:rPr>
        <w:t>2</w:t>
      </w:r>
      <w:r w:rsidRPr="007C08F5">
        <w:rPr>
          <w:szCs w:val="18"/>
        </w:rPr>
        <w:t>, ZHANG Feng</w:t>
      </w:r>
      <w:r w:rsidRPr="007C08F5">
        <w:rPr>
          <w:szCs w:val="18"/>
          <w:vertAlign w:val="superscript"/>
        </w:rPr>
        <w:t>3</w:t>
      </w:r>
    </w:p>
    <w:p w:rsidR="00DF5A58" w:rsidRPr="007C08F5" w:rsidRDefault="00341231" w:rsidP="007C08F5">
      <w:pPr>
        <w:snapToGrid w:val="0"/>
        <w:ind w:firstLineChars="0" w:firstLine="0"/>
        <w:rPr>
          <w:rFonts w:eastAsia="Arial Unicode MS"/>
          <w:i/>
          <w:iCs/>
          <w:szCs w:val="18"/>
        </w:rPr>
      </w:pPr>
      <w:r w:rsidRPr="007C08F5">
        <w:rPr>
          <w:rFonts w:eastAsia="Arial Unicode MS"/>
          <w:i/>
          <w:iCs/>
          <w:szCs w:val="18"/>
        </w:rPr>
        <w:t>(1. Shen Zhen Water Affairs &lt;Group&gt; Co., Ltd., Shenzhen    518031, China;</w:t>
      </w:r>
    </w:p>
    <w:p w:rsidR="00DF5A58" w:rsidRPr="007C08F5" w:rsidRDefault="00341231" w:rsidP="007C08F5">
      <w:pPr>
        <w:snapToGrid w:val="0"/>
        <w:ind w:firstLineChars="0" w:firstLine="0"/>
        <w:rPr>
          <w:rFonts w:eastAsia="Arial Unicode MS"/>
          <w:i/>
          <w:iCs/>
          <w:szCs w:val="18"/>
        </w:rPr>
      </w:pPr>
      <w:r w:rsidRPr="007C08F5">
        <w:rPr>
          <w:rFonts w:eastAsia="Arial Unicode MS"/>
          <w:i/>
          <w:iCs/>
          <w:szCs w:val="18"/>
        </w:rPr>
        <w:t>2. Harbin Institute of Technology, Shenzhen    518000, China;</w:t>
      </w:r>
    </w:p>
    <w:p w:rsidR="00DF5A58" w:rsidRPr="007C08F5" w:rsidRDefault="00341231" w:rsidP="007C08F5">
      <w:pPr>
        <w:snapToGrid w:val="0"/>
        <w:ind w:firstLineChars="0" w:firstLine="0"/>
        <w:rPr>
          <w:rFonts w:eastAsia="Arial Unicode MS"/>
          <w:i/>
          <w:iCs/>
          <w:szCs w:val="18"/>
        </w:rPr>
      </w:pPr>
      <w:r w:rsidRPr="007C08F5">
        <w:rPr>
          <w:rFonts w:eastAsia="Arial Unicode MS"/>
          <w:i/>
          <w:iCs/>
          <w:szCs w:val="18"/>
        </w:rPr>
        <w:t xml:space="preserve">3. Dongjiang Water Affairs Co., Ltd., </w:t>
      </w:r>
      <w:proofErr w:type="spellStart"/>
      <w:r w:rsidRPr="007C08F5">
        <w:rPr>
          <w:rFonts w:eastAsia="Arial Unicode MS"/>
          <w:i/>
          <w:iCs/>
          <w:szCs w:val="18"/>
        </w:rPr>
        <w:t>Dongguang</w:t>
      </w:r>
      <w:proofErr w:type="spellEnd"/>
      <w:r w:rsidRPr="007C08F5">
        <w:rPr>
          <w:rFonts w:eastAsia="Arial Unicode MS"/>
          <w:i/>
          <w:iCs/>
          <w:szCs w:val="18"/>
        </w:rPr>
        <w:t xml:space="preserve">    523000, China)</w:t>
      </w:r>
    </w:p>
    <w:p w:rsidR="00DF5A58" w:rsidRPr="007C08F5" w:rsidRDefault="00DF5A58" w:rsidP="007C08F5">
      <w:pPr>
        <w:snapToGrid w:val="0"/>
        <w:ind w:firstLineChars="0" w:firstLine="0"/>
        <w:rPr>
          <w:rFonts w:eastAsia="Arial Unicode MS"/>
          <w:b/>
          <w:szCs w:val="18"/>
        </w:rPr>
      </w:pPr>
    </w:p>
    <w:p w:rsidR="00DF5A58" w:rsidRPr="007C08F5" w:rsidRDefault="00341231" w:rsidP="007C08F5">
      <w:pPr>
        <w:snapToGrid w:val="0"/>
        <w:ind w:firstLineChars="0" w:firstLine="0"/>
        <w:rPr>
          <w:rFonts w:eastAsiaTheme="minorEastAsia"/>
          <w:szCs w:val="18"/>
        </w:rPr>
      </w:pPr>
      <w:r w:rsidRPr="007C08F5">
        <w:rPr>
          <w:rFonts w:eastAsia="Arial Unicode MS"/>
          <w:b/>
          <w:szCs w:val="18"/>
        </w:rPr>
        <w:t xml:space="preserve">Abstract   </w:t>
      </w:r>
      <w:r w:rsidRPr="007C08F5">
        <w:rPr>
          <w:rFonts w:eastAsia="Arial Unicode MS"/>
          <w:szCs w:val="18"/>
        </w:rPr>
        <w:t xml:space="preserve">The difference between national standard and US EPA method was investigated to understand the accuracy of national standard for indirect detection of chloral hydrate in drinking water. Factors which could affect the standard examination method of chloral hydrate in drinking water were clarified. Several </w:t>
      </w:r>
      <w:r w:rsidRPr="007C08F5">
        <w:rPr>
          <w:szCs w:val="18"/>
        </w:rPr>
        <w:t xml:space="preserve">influences </w:t>
      </w:r>
      <w:r w:rsidRPr="007C08F5">
        <w:rPr>
          <w:rStyle w:val="ad"/>
          <w:szCs w:val="18"/>
          <w:shd w:val="clear" w:color="auto" w:fill="F6F6F6"/>
        </w:rPr>
        <w:t xml:space="preserve">including </w:t>
      </w:r>
      <w:r w:rsidRPr="007C08F5">
        <w:rPr>
          <w:rFonts w:eastAsia="Arial Unicode MS"/>
          <w:szCs w:val="18"/>
        </w:rPr>
        <w:t xml:space="preserve">transformation of other disinfection byproducts under alkaline and neutral conditions, treatment of additive agent with high temperature, and concentration ratios of CH and TCM were also studied. The concentration of CH in water samples collected from water treatment plant and pipe network, spiked water samples and water samples with uniform formation condition were measured, respectively. The result showed that difference of CH concentrations between the two methods was caused by effects of </w:t>
      </w:r>
      <w:proofErr w:type="spellStart"/>
      <w:r w:rsidRPr="007C08F5">
        <w:rPr>
          <w:rFonts w:eastAsia="Arial Unicode MS"/>
          <w:szCs w:val="18"/>
        </w:rPr>
        <w:t>trichloroacetone</w:t>
      </w:r>
      <w:proofErr w:type="spellEnd"/>
      <w:r w:rsidRPr="007C08F5">
        <w:rPr>
          <w:rFonts w:eastAsia="Arial Unicode MS"/>
          <w:szCs w:val="18"/>
        </w:rPr>
        <w:t xml:space="preserve"> and </w:t>
      </w:r>
      <w:proofErr w:type="spellStart"/>
      <w:r w:rsidRPr="007C08F5">
        <w:rPr>
          <w:rFonts w:eastAsia="Arial Unicode MS"/>
          <w:szCs w:val="18"/>
        </w:rPr>
        <w:t>trichloroacetic</w:t>
      </w:r>
      <w:proofErr w:type="spellEnd"/>
      <w:r w:rsidRPr="007C08F5">
        <w:rPr>
          <w:rFonts w:eastAsia="Arial Unicode MS"/>
          <w:szCs w:val="18"/>
        </w:rPr>
        <w:t xml:space="preserve"> acid. The RSDs (relative standard deviations) of national standard detection method were less than 15% in most test cases, which could be accepted. </w:t>
      </w:r>
    </w:p>
    <w:p w:rsidR="00DF5A58" w:rsidRPr="007C08F5" w:rsidRDefault="00341231" w:rsidP="007C08F5">
      <w:pPr>
        <w:snapToGrid w:val="0"/>
        <w:ind w:firstLineChars="0" w:firstLine="0"/>
        <w:rPr>
          <w:rFonts w:eastAsiaTheme="minorEastAsia"/>
          <w:color w:val="000000"/>
          <w:szCs w:val="18"/>
        </w:rPr>
      </w:pPr>
      <w:r w:rsidRPr="007C08F5">
        <w:rPr>
          <w:rFonts w:eastAsia="Arial Unicode MS"/>
          <w:b/>
          <w:szCs w:val="18"/>
        </w:rPr>
        <w:t xml:space="preserve">Keywords   </w:t>
      </w:r>
      <w:r w:rsidRPr="007C08F5">
        <w:rPr>
          <w:rFonts w:eastAsia="Arial Unicode MS"/>
          <w:color w:val="000000"/>
          <w:szCs w:val="18"/>
        </w:rPr>
        <w:t xml:space="preserve">drinking water     chloral hydrate (CH)     chloroform (TCM)     detection </w:t>
      </w:r>
      <w:proofErr w:type="gramStart"/>
      <w:r w:rsidRPr="007C08F5">
        <w:rPr>
          <w:rFonts w:eastAsia="Arial Unicode MS"/>
          <w:color w:val="000000"/>
          <w:szCs w:val="18"/>
        </w:rPr>
        <w:t>method</w:t>
      </w:r>
      <w:r w:rsidRPr="007C08F5">
        <w:rPr>
          <w:rFonts w:eastAsiaTheme="minorEastAsia"/>
          <w:color w:val="000000"/>
          <w:szCs w:val="18"/>
        </w:rPr>
        <w:t xml:space="preserve">  c</w:t>
      </w:r>
      <w:r w:rsidRPr="007C08F5">
        <w:rPr>
          <w:rFonts w:eastAsia="Arial Unicode MS"/>
          <w:color w:val="000000"/>
          <w:szCs w:val="18"/>
        </w:rPr>
        <w:t>omparison</w:t>
      </w:r>
      <w:proofErr w:type="gramEnd"/>
      <w:r w:rsidRPr="007C08F5">
        <w:rPr>
          <w:rFonts w:eastAsia="Arial Unicode MS"/>
          <w:color w:val="000000"/>
          <w:szCs w:val="18"/>
        </w:rPr>
        <w:t xml:space="preserve"> and analysis </w:t>
      </w:r>
    </w:p>
    <w:p w:rsidR="00DF5A58" w:rsidRPr="007C08F5" w:rsidRDefault="00DF5A58">
      <w:pPr>
        <w:snapToGrid w:val="0"/>
        <w:ind w:firstLine="420"/>
        <w:rPr>
          <w:sz w:val="21"/>
          <w:szCs w:val="21"/>
        </w:rPr>
      </w:pPr>
    </w:p>
    <w:p w:rsidR="00DF5A58" w:rsidRPr="007C08F5" w:rsidRDefault="00DF5A58">
      <w:pPr>
        <w:snapToGrid w:val="0"/>
        <w:ind w:firstLine="420"/>
        <w:rPr>
          <w:sz w:val="21"/>
          <w:szCs w:val="21"/>
        </w:rPr>
      </w:pPr>
    </w:p>
    <w:p w:rsidR="00DF5A58" w:rsidRPr="007C08F5" w:rsidRDefault="00341231">
      <w:pPr>
        <w:snapToGrid w:val="0"/>
        <w:ind w:firstLine="420"/>
        <w:rPr>
          <w:sz w:val="21"/>
          <w:szCs w:val="21"/>
        </w:rPr>
      </w:pPr>
      <w:r w:rsidRPr="007C08F5">
        <w:rPr>
          <w:sz w:val="21"/>
          <w:szCs w:val="21"/>
        </w:rPr>
        <w:t>三氯乙醛（</w:t>
      </w:r>
      <w:r w:rsidRPr="007C08F5">
        <w:rPr>
          <w:sz w:val="21"/>
          <w:szCs w:val="21"/>
        </w:rPr>
        <w:t>CH</w:t>
      </w:r>
      <w:r w:rsidRPr="007C08F5">
        <w:rPr>
          <w:sz w:val="21"/>
          <w:szCs w:val="21"/>
        </w:rPr>
        <w:t>）为我国氯消毒水厂中超标风险较高的有机消毒副产物</w:t>
      </w:r>
      <w:r w:rsidRPr="007C08F5">
        <w:rPr>
          <w:sz w:val="21"/>
          <w:szCs w:val="21"/>
          <w:vertAlign w:val="superscript"/>
        </w:rPr>
        <w:t>[1-2]</w:t>
      </w:r>
      <w:r w:rsidRPr="007C08F5">
        <w:rPr>
          <w:sz w:val="21"/>
          <w:szCs w:val="21"/>
        </w:rPr>
        <w:t>，因</w:t>
      </w:r>
      <w:r w:rsidRPr="007C08F5">
        <w:rPr>
          <w:sz w:val="21"/>
          <w:szCs w:val="21"/>
        </w:rPr>
        <w:t>CH</w:t>
      </w:r>
      <w:r w:rsidRPr="007C08F5">
        <w:rPr>
          <w:sz w:val="21"/>
          <w:szCs w:val="21"/>
        </w:rPr>
        <w:t>在国标中采用间接法</w:t>
      </w:r>
      <w:r w:rsidRPr="007C08F5">
        <w:rPr>
          <w:sz w:val="21"/>
          <w:szCs w:val="21"/>
        </w:rPr>
        <w:t>——</w:t>
      </w:r>
      <w:r w:rsidRPr="007C08F5">
        <w:rPr>
          <w:sz w:val="21"/>
          <w:szCs w:val="21"/>
        </w:rPr>
        <w:t>三氯甲烷（</w:t>
      </w:r>
      <w:r w:rsidRPr="007C08F5">
        <w:rPr>
          <w:sz w:val="21"/>
          <w:szCs w:val="21"/>
        </w:rPr>
        <w:t>TCM</w:t>
      </w:r>
      <w:r w:rsidRPr="007C08F5">
        <w:rPr>
          <w:sz w:val="21"/>
          <w:szCs w:val="21"/>
        </w:rPr>
        <w:t>）浓度增量法检测，与美国</w:t>
      </w:r>
      <w:r w:rsidRPr="007C08F5">
        <w:rPr>
          <w:sz w:val="21"/>
          <w:szCs w:val="21"/>
        </w:rPr>
        <w:t>EPA551.1</w:t>
      </w:r>
      <w:r w:rsidRPr="007C08F5">
        <w:rPr>
          <w:sz w:val="21"/>
          <w:szCs w:val="21"/>
        </w:rPr>
        <w:t>的</w:t>
      </w:r>
      <w:r w:rsidRPr="007C08F5">
        <w:rPr>
          <w:sz w:val="21"/>
          <w:szCs w:val="21"/>
        </w:rPr>
        <w:t>CH</w:t>
      </w:r>
      <w:r w:rsidRPr="007C08F5">
        <w:rPr>
          <w:sz w:val="21"/>
          <w:szCs w:val="21"/>
        </w:rPr>
        <w:t>直接法检测法相比，其测定结果偏高</w:t>
      </w:r>
      <w:r w:rsidRPr="007C08F5">
        <w:rPr>
          <w:sz w:val="21"/>
          <w:szCs w:val="21"/>
          <w:vertAlign w:val="superscript"/>
        </w:rPr>
        <w:t>[3-4]</w:t>
      </w:r>
      <w:r w:rsidRPr="007C08F5">
        <w:rPr>
          <w:sz w:val="21"/>
          <w:szCs w:val="21"/>
        </w:rPr>
        <w:t>。国标顶空法（以下简称国标法）检测的影响因素及结果准确度，有待进一步分析明确，以确保可准确反映饮用水中</w:t>
      </w:r>
      <w:r w:rsidRPr="007C08F5">
        <w:rPr>
          <w:sz w:val="21"/>
          <w:szCs w:val="21"/>
        </w:rPr>
        <w:t>CH</w:t>
      </w:r>
      <w:r w:rsidRPr="007C08F5">
        <w:rPr>
          <w:sz w:val="21"/>
          <w:szCs w:val="21"/>
        </w:rPr>
        <w:t>浓度及其风险。</w:t>
      </w:r>
    </w:p>
    <w:p w:rsidR="00DF5A58" w:rsidRPr="007C08F5" w:rsidRDefault="00341231">
      <w:pPr>
        <w:snapToGrid w:val="0"/>
        <w:ind w:firstLine="420"/>
        <w:rPr>
          <w:sz w:val="21"/>
          <w:szCs w:val="21"/>
        </w:rPr>
      </w:pPr>
      <w:r w:rsidRPr="007C08F5">
        <w:rPr>
          <w:sz w:val="21"/>
          <w:szCs w:val="21"/>
        </w:rPr>
        <w:t>本文先对比国标与</w:t>
      </w:r>
      <w:r w:rsidRPr="007C08F5">
        <w:rPr>
          <w:sz w:val="21"/>
          <w:szCs w:val="21"/>
        </w:rPr>
        <w:t xml:space="preserve">EPA </w:t>
      </w:r>
      <w:r w:rsidRPr="007C08F5">
        <w:rPr>
          <w:sz w:val="21"/>
          <w:szCs w:val="21"/>
        </w:rPr>
        <w:t>这</w:t>
      </w:r>
      <w:r w:rsidRPr="007C08F5">
        <w:rPr>
          <w:sz w:val="21"/>
          <w:szCs w:val="21"/>
        </w:rPr>
        <w:t>2</w:t>
      </w:r>
      <w:r w:rsidRPr="007C08F5">
        <w:rPr>
          <w:sz w:val="21"/>
          <w:szCs w:val="21"/>
        </w:rPr>
        <w:t>种</w:t>
      </w:r>
      <w:r w:rsidRPr="007C08F5">
        <w:rPr>
          <w:sz w:val="21"/>
          <w:szCs w:val="21"/>
        </w:rPr>
        <w:t>CH</w:t>
      </w:r>
      <w:r w:rsidRPr="007C08F5">
        <w:rPr>
          <w:sz w:val="21"/>
          <w:szCs w:val="21"/>
        </w:rPr>
        <w:t>检测方法的差异，分析影响检测的因素及误差范围，再测定水厂和管网实际水样、加标水样及统一生成条件浓度，探讨国标法检测准确度及修正可能性。结合文献和全国中小水厂水质调研等，明确国标法对我国饮用水中</w:t>
      </w:r>
      <w:r w:rsidRPr="007C08F5">
        <w:rPr>
          <w:sz w:val="21"/>
          <w:szCs w:val="21"/>
        </w:rPr>
        <w:t>CH</w:t>
      </w:r>
      <w:r w:rsidRPr="007C08F5">
        <w:rPr>
          <w:sz w:val="21"/>
          <w:szCs w:val="21"/>
        </w:rPr>
        <w:t>超标结果评估的影响。</w:t>
      </w:r>
    </w:p>
    <w:p w:rsidR="00DF5A58" w:rsidRPr="007C08F5" w:rsidRDefault="00341231" w:rsidP="007C08F5">
      <w:pPr>
        <w:snapToGrid w:val="0"/>
        <w:ind w:firstLineChars="0" w:firstLine="0"/>
        <w:rPr>
          <w:b/>
          <w:bCs/>
          <w:color w:val="FF0000"/>
          <w:sz w:val="28"/>
          <w:szCs w:val="28"/>
        </w:rPr>
      </w:pPr>
      <w:r w:rsidRPr="007C08F5">
        <w:rPr>
          <w:b/>
          <w:bCs/>
          <w:sz w:val="28"/>
          <w:szCs w:val="28"/>
        </w:rPr>
        <w:t xml:space="preserve">1 </w:t>
      </w:r>
      <w:r w:rsidRPr="007C08F5">
        <w:rPr>
          <w:b/>
          <w:bCs/>
          <w:sz w:val="28"/>
          <w:szCs w:val="28"/>
        </w:rPr>
        <w:t>饮用水</w:t>
      </w:r>
      <w:r w:rsidRPr="007C08F5">
        <w:rPr>
          <w:b/>
          <w:bCs/>
          <w:sz w:val="28"/>
          <w:szCs w:val="28"/>
        </w:rPr>
        <w:t>CH</w:t>
      </w:r>
      <w:r w:rsidRPr="007C08F5">
        <w:rPr>
          <w:b/>
          <w:bCs/>
          <w:sz w:val="28"/>
          <w:szCs w:val="28"/>
        </w:rPr>
        <w:t>检测方法对比</w:t>
      </w:r>
    </w:p>
    <w:p w:rsidR="00DF5A58" w:rsidRPr="007C08F5" w:rsidRDefault="00341231">
      <w:pPr>
        <w:snapToGrid w:val="0"/>
        <w:ind w:firstLine="420"/>
        <w:rPr>
          <w:sz w:val="21"/>
          <w:szCs w:val="21"/>
        </w:rPr>
      </w:pPr>
      <w:r w:rsidRPr="007C08F5">
        <w:rPr>
          <w:sz w:val="21"/>
          <w:szCs w:val="21"/>
        </w:rPr>
        <w:t>目前，饮用水</w:t>
      </w:r>
      <w:r w:rsidRPr="007C08F5">
        <w:rPr>
          <w:sz w:val="21"/>
          <w:szCs w:val="21"/>
        </w:rPr>
        <w:t>CH</w:t>
      </w:r>
      <w:r w:rsidRPr="007C08F5">
        <w:rPr>
          <w:sz w:val="21"/>
          <w:szCs w:val="21"/>
        </w:rPr>
        <w:t>检测常用的方法有国标法《生活饮用水卫生标准检验方法》（</w:t>
      </w:r>
      <w:r w:rsidRPr="007C08F5">
        <w:rPr>
          <w:sz w:val="21"/>
          <w:szCs w:val="21"/>
        </w:rPr>
        <w:t>GB 5750—2006</w:t>
      </w:r>
      <w:r w:rsidRPr="007C08F5">
        <w:rPr>
          <w:sz w:val="21"/>
          <w:szCs w:val="21"/>
        </w:rPr>
        <w:t>）和美国</w:t>
      </w:r>
      <w:r w:rsidRPr="007C08F5">
        <w:rPr>
          <w:sz w:val="21"/>
          <w:szCs w:val="21"/>
        </w:rPr>
        <w:t>EPA</w:t>
      </w:r>
      <w:r w:rsidRPr="007C08F5">
        <w:rPr>
          <w:sz w:val="21"/>
          <w:szCs w:val="21"/>
        </w:rPr>
        <w:t>法（</w:t>
      </w:r>
      <w:r w:rsidRPr="007C08F5">
        <w:rPr>
          <w:sz w:val="21"/>
          <w:szCs w:val="21"/>
        </w:rPr>
        <w:t>EPA551.1</w:t>
      </w:r>
      <w:r w:rsidRPr="007C08F5">
        <w:rPr>
          <w:sz w:val="21"/>
          <w:szCs w:val="21"/>
        </w:rPr>
        <w:t>）。基于三氯乙醛中性条件下稳定，碱性条件下易水解生成三氯甲烷，国标法通过碱性与中性条件下三氯甲烷浓度的增量推算三氯乙醛浓度；</w:t>
      </w:r>
      <w:r w:rsidRPr="007C08F5">
        <w:rPr>
          <w:sz w:val="21"/>
          <w:szCs w:val="21"/>
        </w:rPr>
        <w:t>EPA</w:t>
      </w:r>
      <w:r w:rsidRPr="007C08F5">
        <w:rPr>
          <w:sz w:val="21"/>
          <w:szCs w:val="21"/>
        </w:rPr>
        <w:t>法则采用甲基叔丁基醚（</w:t>
      </w:r>
      <w:r w:rsidRPr="007C08F5">
        <w:rPr>
          <w:sz w:val="21"/>
          <w:szCs w:val="21"/>
        </w:rPr>
        <w:t>MTBE</w:t>
      </w:r>
      <w:r w:rsidRPr="007C08F5">
        <w:rPr>
          <w:sz w:val="21"/>
          <w:szCs w:val="21"/>
        </w:rPr>
        <w:t>）萃取水样，直接检测三氯乙醛。对比分析这</w:t>
      </w:r>
      <w:r w:rsidRPr="007C08F5">
        <w:rPr>
          <w:sz w:val="21"/>
          <w:szCs w:val="21"/>
        </w:rPr>
        <w:t>2</w:t>
      </w:r>
      <w:r w:rsidRPr="007C08F5">
        <w:rPr>
          <w:sz w:val="21"/>
          <w:szCs w:val="21"/>
        </w:rPr>
        <w:t>种检测方法，造成其检测结果差异的原因主要有：其他消毒副产物碱中性条件下的转化差、不同添加剂（淬灭剂、</w:t>
      </w:r>
      <w:r w:rsidRPr="007C08F5">
        <w:rPr>
          <w:sz w:val="21"/>
          <w:szCs w:val="21"/>
        </w:rPr>
        <w:t>pH</w:t>
      </w:r>
      <w:r w:rsidRPr="007C08F5">
        <w:rPr>
          <w:sz w:val="21"/>
          <w:szCs w:val="21"/>
        </w:rPr>
        <w:t>缓冲剂）下高温碱性预处理的影响、不同</w:t>
      </w:r>
      <w:r w:rsidRPr="007C08F5">
        <w:rPr>
          <w:sz w:val="21"/>
          <w:szCs w:val="21"/>
        </w:rPr>
        <w:t>CH</w:t>
      </w:r>
      <w:r w:rsidRPr="007C08F5">
        <w:rPr>
          <w:sz w:val="21"/>
          <w:szCs w:val="21"/>
        </w:rPr>
        <w:t>与</w:t>
      </w:r>
      <w:r w:rsidRPr="007C08F5">
        <w:rPr>
          <w:sz w:val="21"/>
          <w:szCs w:val="21"/>
        </w:rPr>
        <w:t>TCM</w:t>
      </w:r>
      <w:r w:rsidRPr="007C08F5">
        <w:rPr>
          <w:sz w:val="21"/>
          <w:szCs w:val="21"/>
        </w:rPr>
        <w:t>浓度比</w:t>
      </w:r>
      <w:proofErr w:type="gramStart"/>
      <w:r w:rsidRPr="007C08F5">
        <w:rPr>
          <w:sz w:val="21"/>
          <w:szCs w:val="21"/>
        </w:rPr>
        <w:t>下减差效应</w:t>
      </w:r>
      <w:proofErr w:type="gramEnd"/>
      <w:r w:rsidRPr="007C08F5">
        <w:rPr>
          <w:sz w:val="21"/>
          <w:szCs w:val="21"/>
        </w:rPr>
        <w:t>影响</w:t>
      </w:r>
      <w:r w:rsidRPr="007C08F5">
        <w:rPr>
          <w:sz w:val="21"/>
          <w:szCs w:val="21"/>
        </w:rPr>
        <w:t>3</w:t>
      </w:r>
      <w:r w:rsidRPr="007C08F5">
        <w:rPr>
          <w:sz w:val="21"/>
          <w:szCs w:val="21"/>
        </w:rPr>
        <w:t>方面。</w:t>
      </w:r>
    </w:p>
    <w:p w:rsidR="00DF5A58" w:rsidRPr="007C08F5" w:rsidRDefault="00341231" w:rsidP="007C08F5">
      <w:pPr>
        <w:snapToGrid w:val="0"/>
        <w:ind w:firstLineChars="0" w:firstLine="0"/>
        <w:rPr>
          <w:b/>
          <w:bCs/>
          <w:color w:val="FF0000"/>
          <w:sz w:val="28"/>
          <w:szCs w:val="28"/>
        </w:rPr>
      </w:pPr>
      <w:r w:rsidRPr="007C08F5">
        <w:rPr>
          <w:b/>
          <w:bCs/>
          <w:sz w:val="28"/>
          <w:szCs w:val="28"/>
        </w:rPr>
        <w:t xml:space="preserve">2 </w:t>
      </w:r>
      <w:r w:rsidRPr="007C08F5">
        <w:rPr>
          <w:b/>
          <w:bCs/>
          <w:sz w:val="28"/>
          <w:szCs w:val="28"/>
        </w:rPr>
        <w:t>试验材料与方法</w:t>
      </w:r>
    </w:p>
    <w:p w:rsidR="00DF5A58" w:rsidRPr="007C08F5" w:rsidRDefault="00341231" w:rsidP="007C08F5">
      <w:pPr>
        <w:snapToGrid w:val="0"/>
        <w:ind w:firstLineChars="0" w:firstLine="0"/>
        <w:rPr>
          <w:b/>
          <w:bCs/>
          <w:color w:val="FF0000"/>
        </w:rPr>
      </w:pPr>
      <w:r w:rsidRPr="007C08F5">
        <w:t xml:space="preserve">2.1 </w:t>
      </w:r>
      <w:r w:rsidRPr="007C08F5">
        <w:t>试验材料与仪器设备</w:t>
      </w:r>
    </w:p>
    <w:p w:rsidR="00DF5A58" w:rsidRPr="007C08F5" w:rsidRDefault="00341231" w:rsidP="007C08F5">
      <w:pPr>
        <w:snapToGrid w:val="0"/>
        <w:ind w:firstLineChars="0" w:firstLine="0"/>
        <w:rPr>
          <w:sz w:val="21"/>
          <w:szCs w:val="21"/>
        </w:rPr>
      </w:pPr>
      <w:r w:rsidRPr="007C08F5">
        <w:rPr>
          <w:sz w:val="21"/>
          <w:szCs w:val="21"/>
        </w:rPr>
        <w:t xml:space="preserve">2.1.1 </w:t>
      </w:r>
      <w:r w:rsidRPr="007C08F5">
        <w:rPr>
          <w:sz w:val="21"/>
          <w:szCs w:val="21"/>
        </w:rPr>
        <w:t>试验材料</w:t>
      </w:r>
    </w:p>
    <w:p w:rsidR="00DF5A58" w:rsidRPr="007C08F5" w:rsidRDefault="00341231">
      <w:pPr>
        <w:snapToGrid w:val="0"/>
        <w:ind w:firstLine="420"/>
        <w:rPr>
          <w:sz w:val="21"/>
          <w:szCs w:val="21"/>
        </w:rPr>
      </w:pPr>
      <w:r w:rsidRPr="007C08F5">
        <w:rPr>
          <w:sz w:val="21"/>
          <w:szCs w:val="21"/>
        </w:rPr>
        <w:t>三氯乙醛、</w:t>
      </w:r>
      <w:r w:rsidRPr="007C08F5">
        <w:rPr>
          <w:sz w:val="21"/>
          <w:szCs w:val="21"/>
        </w:rPr>
        <w:t>1,1,1-</w:t>
      </w:r>
      <w:r w:rsidRPr="007C08F5">
        <w:rPr>
          <w:sz w:val="21"/>
          <w:szCs w:val="21"/>
        </w:rPr>
        <w:t>三氯丙酮、三氯乙酸、四氯化碳、三氯乙腈、三氯乙酰胺、三氯乙酰氯、三氯乙烷和三氯乙醇等标准溶液，均购于国家标物中心；氯化钠、氢氧化钠、浓硫酸、硫代硫酸钠、碳酸氢钠、甲醇、甲基叔丁基醚（</w:t>
      </w:r>
      <w:r w:rsidRPr="007C08F5">
        <w:rPr>
          <w:sz w:val="21"/>
          <w:szCs w:val="21"/>
        </w:rPr>
        <w:t>MTBE</w:t>
      </w:r>
      <w:r w:rsidRPr="007C08F5">
        <w:rPr>
          <w:sz w:val="21"/>
          <w:szCs w:val="21"/>
        </w:rPr>
        <w:t>）、亚硫酸钠、抗坏血酸、磷酸氢二钾、磷酸二氢钾等试剂，均为优级纯试剂；</w:t>
      </w:r>
      <w:r w:rsidRPr="007C08F5">
        <w:rPr>
          <w:sz w:val="21"/>
          <w:szCs w:val="21"/>
        </w:rPr>
        <w:t>20 mL</w:t>
      </w:r>
      <w:r w:rsidRPr="007C08F5">
        <w:rPr>
          <w:sz w:val="21"/>
          <w:szCs w:val="21"/>
        </w:rPr>
        <w:t>顶空瓶（带铝盖与聚四氟乙烯胶垫）、</w:t>
      </w:r>
      <w:r w:rsidRPr="007C08F5">
        <w:rPr>
          <w:sz w:val="21"/>
          <w:szCs w:val="21"/>
        </w:rPr>
        <w:t>2 mL</w:t>
      </w:r>
      <w:r w:rsidRPr="007C08F5">
        <w:rPr>
          <w:sz w:val="21"/>
          <w:szCs w:val="21"/>
        </w:rPr>
        <w:t>棕色进样瓶。</w:t>
      </w:r>
    </w:p>
    <w:p w:rsidR="00DF5A58" w:rsidRPr="007C08F5" w:rsidRDefault="00341231" w:rsidP="007C08F5">
      <w:pPr>
        <w:snapToGrid w:val="0"/>
        <w:ind w:firstLineChars="0" w:firstLine="0"/>
        <w:rPr>
          <w:sz w:val="21"/>
          <w:szCs w:val="21"/>
        </w:rPr>
      </w:pPr>
      <w:r w:rsidRPr="007C08F5">
        <w:rPr>
          <w:sz w:val="21"/>
          <w:szCs w:val="21"/>
        </w:rPr>
        <w:t xml:space="preserve">2.1.2 </w:t>
      </w:r>
      <w:r w:rsidRPr="007C08F5">
        <w:rPr>
          <w:sz w:val="21"/>
          <w:szCs w:val="21"/>
        </w:rPr>
        <w:t>试验仪器和设备</w:t>
      </w:r>
    </w:p>
    <w:p w:rsidR="00DF5A58" w:rsidRPr="007C08F5" w:rsidRDefault="00341231">
      <w:pPr>
        <w:snapToGrid w:val="0"/>
        <w:ind w:firstLine="420"/>
        <w:rPr>
          <w:sz w:val="21"/>
          <w:szCs w:val="21"/>
        </w:rPr>
      </w:pPr>
      <w:r w:rsidRPr="007C08F5">
        <w:rPr>
          <w:sz w:val="21"/>
          <w:szCs w:val="21"/>
        </w:rPr>
        <w:t>安捷伦</w:t>
      </w:r>
      <w:r w:rsidRPr="007C08F5">
        <w:rPr>
          <w:sz w:val="21"/>
          <w:szCs w:val="21"/>
        </w:rPr>
        <w:t>7890B</w:t>
      </w:r>
      <w:r w:rsidRPr="007C08F5">
        <w:rPr>
          <w:sz w:val="21"/>
          <w:szCs w:val="21"/>
        </w:rPr>
        <w:t>气相色谱仪（带</w:t>
      </w:r>
      <w:r w:rsidRPr="007C08F5">
        <w:rPr>
          <w:sz w:val="21"/>
          <w:szCs w:val="21"/>
        </w:rPr>
        <w:t>ECD</w:t>
      </w:r>
      <w:r w:rsidRPr="007C08F5">
        <w:rPr>
          <w:sz w:val="21"/>
          <w:szCs w:val="21"/>
        </w:rPr>
        <w:t>检测器）；</w:t>
      </w:r>
      <w:r w:rsidRPr="007C08F5">
        <w:rPr>
          <w:sz w:val="21"/>
          <w:szCs w:val="21"/>
        </w:rPr>
        <w:t>HP-5MS</w:t>
      </w:r>
      <w:r w:rsidRPr="007C08F5">
        <w:rPr>
          <w:sz w:val="21"/>
          <w:szCs w:val="21"/>
        </w:rPr>
        <w:t>色谱柱（</w:t>
      </w:r>
      <w:r w:rsidRPr="007C08F5">
        <w:rPr>
          <w:sz w:val="21"/>
          <w:szCs w:val="21"/>
        </w:rPr>
        <w:t xml:space="preserve">30 m×0.25 mm×0.25 </w:t>
      </w:r>
      <w:proofErr w:type="spellStart"/>
      <w:r w:rsidRPr="007C08F5">
        <w:rPr>
          <w:sz w:val="21"/>
          <w:szCs w:val="21"/>
        </w:rPr>
        <w:t>μm</w:t>
      </w:r>
      <w:proofErr w:type="spellEnd"/>
      <w:r w:rsidRPr="007C08F5">
        <w:rPr>
          <w:sz w:val="21"/>
          <w:szCs w:val="21"/>
        </w:rPr>
        <w:t>）；安捷伦</w:t>
      </w:r>
      <w:r w:rsidRPr="007C08F5">
        <w:rPr>
          <w:sz w:val="21"/>
          <w:szCs w:val="21"/>
        </w:rPr>
        <w:t xml:space="preserve">7697A </w:t>
      </w:r>
      <w:r w:rsidRPr="007C08F5">
        <w:rPr>
          <w:sz w:val="21"/>
          <w:szCs w:val="21"/>
        </w:rPr>
        <w:t>顶空进样器；安捷伦</w:t>
      </w:r>
      <w:r w:rsidRPr="007C08F5">
        <w:rPr>
          <w:sz w:val="21"/>
          <w:szCs w:val="21"/>
        </w:rPr>
        <w:t>G4567A</w:t>
      </w:r>
      <w:r w:rsidRPr="007C08F5">
        <w:rPr>
          <w:sz w:val="21"/>
          <w:szCs w:val="21"/>
        </w:rPr>
        <w:t>液体进样器。</w:t>
      </w:r>
    </w:p>
    <w:p w:rsidR="00DF5A58" w:rsidRPr="007C08F5" w:rsidRDefault="00341231" w:rsidP="007C08F5">
      <w:pPr>
        <w:snapToGrid w:val="0"/>
        <w:ind w:firstLineChars="0" w:firstLine="0"/>
        <w:rPr>
          <w:b/>
          <w:bCs/>
          <w:color w:val="FF0000"/>
        </w:rPr>
      </w:pPr>
      <w:r w:rsidRPr="007C08F5">
        <w:t xml:space="preserve">2.2 </w:t>
      </w:r>
      <w:r w:rsidRPr="007C08F5">
        <w:t>水样采集与保存</w:t>
      </w:r>
    </w:p>
    <w:p w:rsidR="00DF5A58" w:rsidRPr="007C08F5" w:rsidRDefault="00341231">
      <w:pPr>
        <w:snapToGrid w:val="0"/>
        <w:ind w:firstLine="420"/>
        <w:rPr>
          <w:sz w:val="21"/>
          <w:szCs w:val="21"/>
        </w:rPr>
      </w:pPr>
      <w:r w:rsidRPr="007C08F5">
        <w:rPr>
          <w:sz w:val="21"/>
          <w:szCs w:val="21"/>
        </w:rPr>
        <w:t>原水及出厂水的采集与保存方法参照《生活饮用水标准检验方法</w:t>
      </w:r>
      <w:r w:rsidRPr="007C08F5">
        <w:rPr>
          <w:sz w:val="21"/>
          <w:szCs w:val="21"/>
        </w:rPr>
        <w:t xml:space="preserve"> </w:t>
      </w:r>
      <w:r w:rsidRPr="007C08F5">
        <w:rPr>
          <w:sz w:val="21"/>
          <w:szCs w:val="21"/>
        </w:rPr>
        <w:t>水样的采集与保存》（</w:t>
      </w:r>
      <w:r w:rsidRPr="007C08F5">
        <w:rPr>
          <w:sz w:val="21"/>
          <w:szCs w:val="21"/>
        </w:rPr>
        <w:t>GB 5750.2—2006</w:t>
      </w:r>
      <w:r w:rsidRPr="007C08F5">
        <w:rPr>
          <w:sz w:val="21"/>
          <w:szCs w:val="21"/>
        </w:rPr>
        <w:t>）。相关水样采回后，应立即进行相关试验，若不能及时进行处理与分析，应保存在</w:t>
      </w:r>
      <w:r w:rsidRPr="007C08F5">
        <w:rPr>
          <w:sz w:val="21"/>
          <w:szCs w:val="21"/>
        </w:rPr>
        <w:t xml:space="preserve">4 </w:t>
      </w:r>
      <w:r w:rsidRPr="007C08F5">
        <w:rPr>
          <w:rFonts w:ascii="宋体" w:hAnsi="宋体" w:cs="宋体" w:hint="eastAsia"/>
          <w:sz w:val="21"/>
          <w:szCs w:val="21"/>
        </w:rPr>
        <w:t>℃</w:t>
      </w:r>
      <w:r w:rsidRPr="007C08F5">
        <w:rPr>
          <w:sz w:val="21"/>
          <w:szCs w:val="21"/>
        </w:rPr>
        <w:t>冰箱中，保存时间不超过</w:t>
      </w:r>
      <w:r w:rsidRPr="007C08F5">
        <w:rPr>
          <w:sz w:val="21"/>
          <w:szCs w:val="21"/>
        </w:rPr>
        <w:t>48 h</w:t>
      </w:r>
      <w:r w:rsidRPr="007C08F5">
        <w:rPr>
          <w:sz w:val="21"/>
          <w:szCs w:val="21"/>
        </w:rPr>
        <w:t>。</w:t>
      </w:r>
    </w:p>
    <w:p w:rsidR="00DF5A58" w:rsidRPr="007C08F5" w:rsidRDefault="00341231" w:rsidP="007C08F5">
      <w:pPr>
        <w:snapToGrid w:val="0"/>
        <w:ind w:firstLineChars="0" w:firstLine="0"/>
      </w:pPr>
      <w:r w:rsidRPr="007C08F5">
        <w:t xml:space="preserve">2.3 </w:t>
      </w:r>
      <w:r w:rsidRPr="007C08F5">
        <w:t>试验方法</w:t>
      </w:r>
    </w:p>
    <w:p w:rsidR="00DF5A58" w:rsidRPr="007C08F5" w:rsidRDefault="00341231" w:rsidP="007C08F5">
      <w:pPr>
        <w:snapToGrid w:val="0"/>
        <w:ind w:firstLineChars="0" w:firstLine="0"/>
      </w:pPr>
      <w:r w:rsidRPr="007C08F5">
        <w:t xml:space="preserve">2.3.1 </w:t>
      </w:r>
      <w:r w:rsidRPr="007C08F5">
        <w:t>其他消毒副产物碱、中性条件下转化为</w:t>
      </w:r>
      <w:r w:rsidRPr="007C08F5">
        <w:t>TCM</w:t>
      </w:r>
      <w:r w:rsidRPr="007C08F5">
        <w:t>能力测定</w:t>
      </w:r>
    </w:p>
    <w:p w:rsidR="00DF5A58" w:rsidRPr="007C08F5" w:rsidRDefault="00341231">
      <w:pPr>
        <w:snapToGrid w:val="0"/>
        <w:ind w:firstLine="420"/>
        <w:rPr>
          <w:sz w:val="21"/>
          <w:szCs w:val="21"/>
        </w:rPr>
      </w:pPr>
      <w:r w:rsidRPr="007C08F5">
        <w:rPr>
          <w:sz w:val="21"/>
          <w:szCs w:val="21"/>
        </w:rPr>
        <w:t>各种消毒副产物浓度均为</w:t>
      </w:r>
      <w:r w:rsidRPr="007C08F5">
        <w:rPr>
          <w:sz w:val="21"/>
          <w:szCs w:val="21"/>
        </w:rPr>
        <w:t>100.0 µg/L</w:t>
      </w:r>
      <w:r w:rsidRPr="007C08F5">
        <w:rPr>
          <w:sz w:val="21"/>
          <w:szCs w:val="21"/>
        </w:rPr>
        <w:t>，采用国标法（</w:t>
      </w:r>
      <w:r w:rsidRPr="007C08F5">
        <w:rPr>
          <w:sz w:val="21"/>
          <w:szCs w:val="21"/>
        </w:rPr>
        <w:t xml:space="preserve">40 </w:t>
      </w:r>
      <w:r w:rsidRPr="007C08F5">
        <w:rPr>
          <w:rFonts w:ascii="宋体" w:hAnsi="宋体" w:cs="宋体" w:hint="eastAsia"/>
          <w:sz w:val="21"/>
          <w:szCs w:val="21"/>
        </w:rPr>
        <w:t>℃</w:t>
      </w:r>
      <w:r w:rsidRPr="007C08F5">
        <w:rPr>
          <w:sz w:val="21"/>
          <w:szCs w:val="21"/>
        </w:rPr>
        <w:t>、</w:t>
      </w:r>
      <w:r w:rsidRPr="007C08F5">
        <w:rPr>
          <w:sz w:val="21"/>
          <w:szCs w:val="21"/>
        </w:rPr>
        <w:t>2.5 h</w:t>
      </w:r>
      <w:r w:rsidRPr="007C08F5">
        <w:rPr>
          <w:sz w:val="21"/>
          <w:szCs w:val="21"/>
        </w:rPr>
        <w:t>）测定</w:t>
      </w:r>
      <w:r w:rsidRPr="007C08F5">
        <w:rPr>
          <w:sz w:val="21"/>
          <w:szCs w:val="21"/>
        </w:rPr>
        <w:t>TCM</w:t>
      </w:r>
      <w:r w:rsidRPr="007C08F5">
        <w:rPr>
          <w:sz w:val="21"/>
          <w:szCs w:val="21"/>
        </w:rPr>
        <w:t>在碱性、中性条件下的生成量差值。为避免相互干扰，各种物质单独测试。</w:t>
      </w:r>
    </w:p>
    <w:p w:rsidR="00DF5A58" w:rsidRPr="007C08F5" w:rsidRDefault="00341231" w:rsidP="007C08F5">
      <w:pPr>
        <w:snapToGrid w:val="0"/>
        <w:ind w:firstLineChars="0" w:firstLine="0"/>
      </w:pPr>
      <w:r w:rsidRPr="007C08F5">
        <w:t xml:space="preserve">2.3.2 </w:t>
      </w:r>
      <w:r w:rsidRPr="007C08F5">
        <w:t>不同添加剂下高温碱性预处理对</w:t>
      </w:r>
      <w:r w:rsidRPr="007C08F5">
        <w:t>CH</w:t>
      </w:r>
      <w:r w:rsidRPr="007C08F5">
        <w:t>测定的影响</w:t>
      </w:r>
    </w:p>
    <w:p w:rsidR="00DF5A58" w:rsidRPr="007C08F5" w:rsidRDefault="00341231">
      <w:pPr>
        <w:snapToGrid w:val="0"/>
        <w:ind w:firstLine="420"/>
        <w:rPr>
          <w:sz w:val="21"/>
          <w:szCs w:val="21"/>
        </w:rPr>
      </w:pPr>
      <w:r w:rsidRPr="007C08F5">
        <w:rPr>
          <w:sz w:val="21"/>
          <w:szCs w:val="21"/>
        </w:rPr>
        <w:t>在</w:t>
      </w:r>
      <w:r w:rsidRPr="007C08F5">
        <w:rPr>
          <w:sz w:val="21"/>
          <w:szCs w:val="21"/>
        </w:rPr>
        <w:t>CH</w:t>
      </w:r>
      <w:r w:rsidRPr="007C08F5">
        <w:rPr>
          <w:sz w:val="21"/>
          <w:szCs w:val="21"/>
        </w:rPr>
        <w:t>浓度为</w:t>
      </w:r>
      <w:r w:rsidRPr="007C08F5">
        <w:rPr>
          <w:sz w:val="21"/>
          <w:szCs w:val="21"/>
        </w:rPr>
        <w:t>1.0</w:t>
      </w:r>
      <w:r w:rsidRPr="007C08F5">
        <w:rPr>
          <w:sz w:val="21"/>
          <w:szCs w:val="21"/>
        </w:rPr>
        <w:t>、</w:t>
      </w:r>
      <w:r w:rsidRPr="007C08F5">
        <w:rPr>
          <w:sz w:val="21"/>
          <w:szCs w:val="21"/>
        </w:rPr>
        <w:t>3.0</w:t>
      </w:r>
      <w:r w:rsidRPr="007C08F5">
        <w:rPr>
          <w:sz w:val="21"/>
          <w:szCs w:val="21"/>
        </w:rPr>
        <w:t>、</w:t>
      </w:r>
      <w:r w:rsidRPr="007C08F5">
        <w:rPr>
          <w:sz w:val="21"/>
          <w:szCs w:val="21"/>
        </w:rPr>
        <w:t>10.0</w:t>
      </w:r>
      <w:r w:rsidRPr="007C08F5">
        <w:rPr>
          <w:sz w:val="21"/>
          <w:szCs w:val="21"/>
        </w:rPr>
        <w:t>、</w:t>
      </w:r>
      <w:r w:rsidRPr="007C08F5">
        <w:rPr>
          <w:sz w:val="21"/>
          <w:szCs w:val="21"/>
        </w:rPr>
        <w:t>30.0 µg/L</w:t>
      </w:r>
      <w:r w:rsidRPr="007C08F5">
        <w:rPr>
          <w:sz w:val="21"/>
          <w:szCs w:val="21"/>
        </w:rPr>
        <w:t>和</w:t>
      </w:r>
      <w:r w:rsidRPr="007C08F5">
        <w:rPr>
          <w:sz w:val="21"/>
          <w:szCs w:val="21"/>
        </w:rPr>
        <w:t>100.0 µg/L</w:t>
      </w:r>
      <w:r w:rsidRPr="007C08F5">
        <w:rPr>
          <w:sz w:val="21"/>
          <w:szCs w:val="21"/>
        </w:rPr>
        <w:t>条件下，明确磷酸盐缓冲液，硫代硫酸钠、亚硫酸钠、抗坏血酸等淬灭剂在高温碱性预处理时，对国标法和</w:t>
      </w:r>
      <w:r w:rsidRPr="007C08F5">
        <w:rPr>
          <w:sz w:val="21"/>
          <w:szCs w:val="21"/>
        </w:rPr>
        <w:t>EPA</w:t>
      </w:r>
      <w:r w:rsidRPr="007C08F5">
        <w:rPr>
          <w:sz w:val="21"/>
          <w:szCs w:val="21"/>
        </w:rPr>
        <w:t>法</w:t>
      </w:r>
      <w:r w:rsidRPr="007C08F5">
        <w:rPr>
          <w:sz w:val="21"/>
          <w:szCs w:val="21"/>
        </w:rPr>
        <w:t>CH</w:t>
      </w:r>
      <w:r w:rsidRPr="007C08F5">
        <w:rPr>
          <w:sz w:val="21"/>
          <w:szCs w:val="21"/>
        </w:rPr>
        <w:t>浓度测定标准曲线、峰面积相对比值和相对标准偏差的影响。</w:t>
      </w:r>
    </w:p>
    <w:p w:rsidR="00DF5A58" w:rsidRPr="007C08F5" w:rsidRDefault="00341231" w:rsidP="007C08F5">
      <w:pPr>
        <w:snapToGrid w:val="0"/>
        <w:ind w:firstLineChars="0" w:firstLine="0"/>
      </w:pPr>
      <w:r w:rsidRPr="007C08F5">
        <w:t xml:space="preserve">2.3.3 </w:t>
      </w:r>
      <w:r w:rsidRPr="007C08F5">
        <w:t>不同</w:t>
      </w:r>
      <w:r w:rsidRPr="007C08F5">
        <w:t>CH</w:t>
      </w:r>
      <w:r w:rsidRPr="007C08F5">
        <w:t>与</w:t>
      </w:r>
      <w:r w:rsidRPr="007C08F5">
        <w:t>TCM</w:t>
      </w:r>
      <w:r w:rsidRPr="007C08F5">
        <w:t>浓度</w:t>
      </w:r>
      <w:proofErr w:type="gramStart"/>
      <w:r w:rsidRPr="007C08F5">
        <w:t>比减差</w:t>
      </w:r>
      <w:proofErr w:type="gramEnd"/>
      <w:r w:rsidRPr="007C08F5">
        <w:t>效应对</w:t>
      </w:r>
      <w:r w:rsidRPr="007C08F5">
        <w:t>CH</w:t>
      </w:r>
      <w:r w:rsidRPr="007C08F5">
        <w:t>测定的影响</w:t>
      </w:r>
    </w:p>
    <w:p w:rsidR="00DF5A58" w:rsidRPr="007C08F5" w:rsidRDefault="00341231">
      <w:pPr>
        <w:snapToGrid w:val="0"/>
        <w:ind w:firstLine="420"/>
        <w:rPr>
          <w:sz w:val="21"/>
          <w:szCs w:val="21"/>
        </w:rPr>
      </w:pPr>
      <w:r w:rsidRPr="007C08F5">
        <w:rPr>
          <w:sz w:val="21"/>
          <w:szCs w:val="21"/>
        </w:rPr>
        <w:t>在</w:t>
      </w:r>
      <w:r w:rsidRPr="007C08F5">
        <w:rPr>
          <w:sz w:val="21"/>
          <w:szCs w:val="21"/>
        </w:rPr>
        <w:t>CH</w:t>
      </w:r>
      <w:r w:rsidRPr="007C08F5">
        <w:rPr>
          <w:sz w:val="21"/>
          <w:szCs w:val="21"/>
        </w:rPr>
        <w:t>浓度为</w:t>
      </w:r>
      <w:r w:rsidRPr="007C08F5">
        <w:rPr>
          <w:sz w:val="21"/>
          <w:szCs w:val="21"/>
        </w:rPr>
        <w:t>2.0 µg/L</w:t>
      </w:r>
      <w:r w:rsidRPr="007C08F5">
        <w:rPr>
          <w:sz w:val="21"/>
          <w:szCs w:val="21"/>
        </w:rPr>
        <w:t>固定值条件下，测定</w:t>
      </w:r>
      <w:r w:rsidRPr="007C08F5">
        <w:rPr>
          <w:sz w:val="21"/>
          <w:szCs w:val="21"/>
        </w:rPr>
        <w:t>CH:TCM</w:t>
      </w:r>
      <w:r w:rsidRPr="007C08F5">
        <w:rPr>
          <w:sz w:val="21"/>
          <w:szCs w:val="21"/>
        </w:rPr>
        <w:t>为</w:t>
      </w:r>
      <w:r w:rsidRPr="007C08F5">
        <w:rPr>
          <w:sz w:val="21"/>
          <w:szCs w:val="21"/>
        </w:rPr>
        <w:t>1:0</w:t>
      </w:r>
      <w:r w:rsidRPr="007C08F5">
        <w:rPr>
          <w:sz w:val="21"/>
          <w:szCs w:val="21"/>
        </w:rPr>
        <w:t>、</w:t>
      </w:r>
      <w:r w:rsidRPr="007C08F5">
        <w:rPr>
          <w:sz w:val="21"/>
          <w:szCs w:val="21"/>
        </w:rPr>
        <w:t>1:1</w:t>
      </w:r>
      <w:r w:rsidRPr="007C08F5">
        <w:rPr>
          <w:sz w:val="21"/>
          <w:szCs w:val="21"/>
        </w:rPr>
        <w:t>、</w:t>
      </w:r>
      <w:r w:rsidRPr="007C08F5">
        <w:rPr>
          <w:sz w:val="21"/>
          <w:szCs w:val="21"/>
        </w:rPr>
        <w:t>1:3</w:t>
      </w:r>
      <w:r w:rsidRPr="007C08F5">
        <w:rPr>
          <w:sz w:val="21"/>
          <w:szCs w:val="21"/>
        </w:rPr>
        <w:t>、</w:t>
      </w:r>
      <w:r w:rsidRPr="007C08F5">
        <w:rPr>
          <w:sz w:val="21"/>
          <w:szCs w:val="21"/>
        </w:rPr>
        <w:t>1:5</w:t>
      </w:r>
      <w:r w:rsidRPr="007C08F5">
        <w:rPr>
          <w:sz w:val="21"/>
          <w:szCs w:val="21"/>
        </w:rPr>
        <w:t>、</w:t>
      </w:r>
      <w:r w:rsidRPr="007C08F5">
        <w:rPr>
          <w:sz w:val="21"/>
          <w:szCs w:val="21"/>
        </w:rPr>
        <w:t>1:7</w:t>
      </w:r>
      <w:r w:rsidRPr="007C08F5">
        <w:rPr>
          <w:sz w:val="21"/>
          <w:szCs w:val="21"/>
        </w:rPr>
        <w:t>、</w:t>
      </w:r>
      <w:r w:rsidRPr="007C08F5">
        <w:rPr>
          <w:sz w:val="21"/>
          <w:szCs w:val="21"/>
        </w:rPr>
        <w:t>1:10</w:t>
      </w:r>
      <w:r w:rsidRPr="007C08F5">
        <w:rPr>
          <w:sz w:val="21"/>
          <w:szCs w:val="21"/>
        </w:rPr>
        <w:t>、</w:t>
      </w:r>
      <w:r w:rsidRPr="007C08F5">
        <w:rPr>
          <w:sz w:val="21"/>
          <w:szCs w:val="21"/>
        </w:rPr>
        <w:t>1:30</w:t>
      </w:r>
      <w:r w:rsidRPr="007C08F5">
        <w:rPr>
          <w:sz w:val="21"/>
          <w:szCs w:val="21"/>
        </w:rPr>
        <w:t>、</w:t>
      </w:r>
      <w:r w:rsidRPr="007C08F5">
        <w:rPr>
          <w:sz w:val="21"/>
          <w:szCs w:val="21"/>
        </w:rPr>
        <w:t>1:100</w:t>
      </w:r>
      <w:r w:rsidRPr="007C08F5">
        <w:rPr>
          <w:sz w:val="21"/>
          <w:szCs w:val="21"/>
        </w:rPr>
        <w:t>不同比值，对国标法和</w:t>
      </w:r>
      <w:r w:rsidRPr="007C08F5">
        <w:rPr>
          <w:sz w:val="21"/>
          <w:szCs w:val="21"/>
        </w:rPr>
        <w:t>EPA</w:t>
      </w:r>
      <w:r w:rsidRPr="007C08F5">
        <w:rPr>
          <w:sz w:val="21"/>
          <w:szCs w:val="21"/>
        </w:rPr>
        <w:t>法测定</w:t>
      </w:r>
      <w:r w:rsidRPr="007C08F5">
        <w:rPr>
          <w:sz w:val="21"/>
          <w:szCs w:val="21"/>
        </w:rPr>
        <w:t>CH</w:t>
      </w:r>
      <w:r w:rsidRPr="007C08F5">
        <w:rPr>
          <w:sz w:val="21"/>
          <w:szCs w:val="21"/>
        </w:rPr>
        <w:t>浓度的影响。</w:t>
      </w:r>
    </w:p>
    <w:p w:rsidR="00DF5A58" w:rsidRPr="007C08F5" w:rsidRDefault="00341231" w:rsidP="007C08F5">
      <w:pPr>
        <w:snapToGrid w:val="0"/>
        <w:ind w:firstLineChars="0" w:firstLine="0"/>
      </w:pPr>
      <w:r w:rsidRPr="007C08F5">
        <w:t xml:space="preserve">2.3.4 </w:t>
      </w:r>
      <w:r w:rsidRPr="007C08F5">
        <w:t>统一生成条件测试</w:t>
      </w:r>
    </w:p>
    <w:p w:rsidR="00DF5A58" w:rsidRPr="007C08F5" w:rsidRDefault="00341231">
      <w:pPr>
        <w:snapToGrid w:val="0"/>
        <w:ind w:firstLine="420"/>
        <w:rPr>
          <w:sz w:val="21"/>
          <w:szCs w:val="21"/>
        </w:rPr>
      </w:pPr>
      <w:r w:rsidRPr="007C08F5">
        <w:rPr>
          <w:sz w:val="21"/>
          <w:szCs w:val="21"/>
        </w:rPr>
        <w:t>参照美国</w:t>
      </w:r>
      <w:r w:rsidRPr="007C08F5">
        <w:rPr>
          <w:sz w:val="21"/>
          <w:szCs w:val="21"/>
        </w:rPr>
        <w:t>EPA</w:t>
      </w:r>
      <w:r w:rsidRPr="007C08F5">
        <w:rPr>
          <w:sz w:val="21"/>
          <w:szCs w:val="21"/>
        </w:rPr>
        <w:t>的统一生成条件测试方法进行改进，在</w:t>
      </w:r>
      <w:r w:rsidRPr="007C08F5">
        <w:rPr>
          <w:sz w:val="21"/>
          <w:szCs w:val="21"/>
        </w:rPr>
        <w:t>1 d</w:t>
      </w:r>
      <w:r w:rsidRPr="007C08F5">
        <w:rPr>
          <w:sz w:val="21"/>
          <w:szCs w:val="21"/>
        </w:rPr>
        <w:t>后余氯为（</w:t>
      </w:r>
      <w:r w:rsidRPr="007C08F5">
        <w:rPr>
          <w:sz w:val="21"/>
          <w:szCs w:val="21"/>
        </w:rPr>
        <w:t>1.0±0.2</w:t>
      </w:r>
      <w:r w:rsidRPr="007C08F5">
        <w:rPr>
          <w:sz w:val="21"/>
          <w:szCs w:val="21"/>
        </w:rPr>
        <w:t>）</w:t>
      </w:r>
      <w:r w:rsidRPr="007C08F5">
        <w:rPr>
          <w:sz w:val="21"/>
          <w:szCs w:val="21"/>
        </w:rPr>
        <w:t>mg/L</w:t>
      </w:r>
      <w:r w:rsidRPr="007C08F5">
        <w:rPr>
          <w:sz w:val="21"/>
          <w:szCs w:val="21"/>
        </w:rPr>
        <w:t>、</w:t>
      </w:r>
      <w:r w:rsidRPr="007C08F5">
        <w:rPr>
          <w:sz w:val="21"/>
          <w:szCs w:val="21"/>
        </w:rPr>
        <w:t>pH</w:t>
      </w:r>
      <w:r w:rsidRPr="007C08F5">
        <w:rPr>
          <w:sz w:val="21"/>
          <w:szCs w:val="21"/>
        </w:rPr>
        <w:t>值为（</w:t>
      </w:r>
      <w:r w:rsidRPr="007C08F5">
        <w:rPr>
          <w:sz w:val="21"/>
          <w:szCs w:val="21"/>
        </w:rPr>
        <w:t>7.0±0.2</w:t>
      </w:r>
      <w:r w:rsidRPr="007C08F5">
        <w:rPr>
          <w:sz w:val="21"/>
          <w:szCs w:val="21"/>
        </w:rPr>
        <w:t>）、（</w:t>
      </w:r>
      <w:r w:rsidRPr="007C08F5">
        <w:rPr>
          <w:sz w:val="21"/>
          <w:szCs w:val="21"/>
        </w:rPr>
        <w:t>25±2</w:t>
      </w:r>
      <w:r w:rsidRPr="007C08F5">
        <w:rPr>
          <w:sz w:val="21"/>
          <w:szCs w:val="21"/>
        </w:rPr>
        <w:t>）</w:t>
      </w:r>
      <w:r w:rsidRPr="007C08F5">
        <w:rPr>
          <w:sz w:val="21"/>
          <w:szCs w:val="21"/>
        </w:rPr>
        <w:t>ºC</w:t>
      </w:r>
      <w:r w:rsidRPr="007C08F5">
        <w:rPr>
          <w:sz w:val="21"/>
          <w:szCs w:val="21"/>
        </w:rPr>
        <w:t>避光条件下，水样氯</w:t>
      </w:r>
      <w:proofErr w:type="gramStart"/>
      <w:r w:rsidRPr="007C08F5">
        <w:rPr>
          <w:sz w:val="21"/>
          <w:szCs w:val="21"/>
        </w:rPr>
        <w:t>化培养</w:t>
      </w:r>
      <w:proofErr w:type="gramEnd"/>
      <w:r w:rsidRPr="007C08F5">
        <w:rPr>
          <w:sz w:val="21"/>
          <w:szCs w:val="21"/>
        </w:rPr>
        <w:t>前后消毒副产物浓度差即为</w:t>
      </w:r>
      <w:r w:rsidRPr="007C08F5">
        <w:rPr>
          <w:sz w:val="21"/>
          <w:szCs w:val="21"/>
        </w:rPr>
        <w:t>1 d</w:t>
      </w:r>
      <w:r w:rsidRPr="007C08F5">
        <w:rPr>
          <w:sz w:val="21"/>
          <w:szCs w:val="21"/>
        </w:rPr>
        <w:t>的消毒副产物生成量，更能表示消毒副产物的风险值，具有工程意义。</w:t>
      </w:r>
    </w:p>
    <w:p w:rsidR="00DF5A58" w:rsidRPr="007C08F5" w:rsidRDefault="00341231" w:rsidP="007C08F5">
      <w:pPr>
        <w:snapToGrid w:val="0"/>
        <w:ind w:firstLineChars="0" w:firstLine="0"/>
      </w:pPr>
      <w:r w:rsidRPr="007C08F5">
        <w:t xml:space="preserve">2.4 </w:t>
      </w:r>
      <w:r w:rsidRPr="007C08F5">
        <w:t>消毒副产物检测方法</w:t>
      </w:r>
    </w:p>
    <w:p w:rsidR="00DF5A58" w:rsidRPr="007C08F5" w:rsidRDefault="00341231">
      <w:pPr>
        <w:snapToGrid w:val="0"/>
        <w:ind w:firstLine="420"/>
        <w:rPr>
          <w:sz w:val="21"/>
          <w:szCs w:val="21"/>
        </w:rPr>
      </w:pPr>
      <w:r w:rsidRPr="007C08F5">
        <w:rPr>
          <w:sz w:val="21"/>
          <w:szCs w:val="21"/>
        </w:rPr>
        <w:t>CH</w:t>
      </w:r>
      <w:r w:rsidRPr="007C08F5">
        <w:rPr>
          <w:sz w:val="21"/>
          <w:szCs w:val="21"/>
        </w:rPr>
        <w:t>检测方法分别参照</w:t>
      </w:r>
      <w:r w:rsidRPr="007C08F5">
        <w:rPr>
          <w:sz w:val="21"/>
          <w:szCs w:val="21"/>
        </w:rPr>
        <w:t>GB 5750</w:t>
      </w:r>
      <w:r w:rsidRPr="007C08F5">
        <w:rPr>
          <w:sz w:val="21"/>
          <w:szCs w:val="21"/>
        </w:rPr>
        <w:t>国标检测方法和</w:t>
      </w:r>
      <w:r w:rsidRPr="007C08F5">
        <w:rPr>
          <w:sz w:val="21"/>
          <w:szCs w:val="21"/>
        </w:rPr>
        <w:t>EPA551.1</w:t>
      </w:r>
      <w:r w:rsidRPr="007C08F5">
        <w:rPr>
          <w:sz w:val="21"/>
          <w:szCs w:val="21"/>
        </w:rPr>
        <w:t>，三氯丙酮参照</w:t>
      </w:r>
      <w:r w:rsidRPr="007C08F5">
        <w:rPr>
          <w:sz w:val="21"/>
          <w:szCs w:val="21"/>
        </w:rPr>
        <w:t>CH</w:t>
      </w:r>
      <w:r w:rsidRPr="007C08F5">
        <w:rPr>
          <w:sz w:val="21"/>
          <w:szCs w:val="21"/>
        </w:rPr>
        <w:t>的</w:t>
      </w:r>
      <w:r w:rsidRPr="007C08F5">
        <w:rPr>
          <w:sz w:val="21"/>
          <w:szCs w:val="21"/>
        </w:rPr>
        <w:t>EPA</w:t>
      </w:r>
      <w:r w:rsidRPr="007C08F5">
        <w:rPr>
          <w:sz w:val="21"/>
          <w:szCs w:val="21"/>
        </w:rPr>
        <w:t>检测方法，三氯乙酸参照</w:t>
      </w:r>
      <w:r w:rsidRPr="007C08F5">
        <w:rPr>
          <w:sz w:val="21"/>
          <w:szCs w:val="21"/>
        </w:rPr>
        <w:t>EPA552.3</w:t>
      </w:r>
      <w:r w:rsidRPr="007C08F5">
        <w:rPr>
          <w:sz w:val="21"/>
          <w:szCs w:val="21"/>
        </w:rPr>
        <w:t>检测方法。</w:t>
      </w:r>
    </w:p>
    <w:p w:rsidR="00DF5A58" w:rsidRPr="007C08F5" w:rsidRDefault="00341231" w:rsidP="007C08F5">
      <w:pPr>
        <w:snapToGrid w:val="0"/>
        <w:ind w:firstLineChars="0" w:firstLine="0"/>
        <w:rPr>
          <w:b/>
          <w:bCs/>
          <w:sz w:val="28"/>
          <w:szCs w:val="28"/>
        </w:rPr>
      </w:pPr>
      <w:r w:rsidRPr="007C08F5">
        <w:rPr>
          <w:b/>
          <w:bCs/>
          <w:sz w:val="28"/>
          <w:szCs w:val="28"/>
        </w:rPr>
        <w:t xml:space="preserve">3 </w:t>
      </w:r>
      <w:r w:rsidRPr="007C08F5">
        <w:rPr>
          <w:b/>
          <w:bCs/>
          <w:sz w:val="28"/>
          <w:szCs w:val="28"/>
        </w:rPr>
        <w:t>结果与讨论</w:t>
      </w:r>
    </w:p>
    <w:p w:rsidR="00DF5A58" w:rsidRPr="007C08F5" w:rsidRDefault="00341231" w:rsidP="007C08F5">
      <w:pPr>
        <w:snapToGrid w:val="0"/>
        <w:ind w:firstLineChars="0" w:firstLine="0"/>
      </w:pPr>
      <w:r w:rsidRPr="007C08F5">
        <w:t xml:space="preserve">3.1 </w:t>
      </w:r>
      <w:r w:rsidRPr="007C08F5">
        <w:t>其他消毒副产物对国标法</w:t>
      </w:r>
      <w:r w:rsidRPr="007C08F5">
        <w:t>CH</w:t>
      </w:r>
      <w:r w:rsidRPr="007C08F5">
        <w:t>检测的影响</w:t>
      </w:r>
    </w:p>
    <w:p w:rsidR="00DF5A58" w:rsidRPr="007C08F5" w:rsidRDefault="00341231">
      <w:pPr>
        <w:snapToGrid w:val="0"/>
        <w:ind w:firstLine="420"/>
        <w:rPr>
          <w:sz w:val="21"/>
          <w:szCs w:val="21"/>
        </w:rPr>
      </w:pPr>
      <w:r w:rsidRPr="007C08F5">
        <w:rPr>
          <w:sz w:val="21"/>
          <w:szCs w:val="21"/>
        </w:rPr>
        <w:t>结合文献</w:t>
      </w:r>
      <w:r w:rsidRPr="007C08F5">
        <w:rPr>
          <w:sz w:val="21"/>
          <w:szCs w:val="21"/>
          <w:vertAlign w:val="superscript"/>
        </w:rPr>
        <w:t>[3-5]</w:t>
      </w:r>
      <w:r w:rsidRPr="007C08F5">
        <w:rPr>
          <w:sz w:val="21"/>
          <w:szCs w:val="21"/>
        </w:rPr>
        <w:t>，除已分析的</w:t>
      </w:r>
      <w:r w:rsidRPr="007C08F5">
        <w:rPr>
          <w:sz w:val="21"/>
          <w:szCs w:val="21"/>
        </w:rPr>
        <w:t>1,1,1-</w:t>
      </w:r>
      <w:r w:rsidRPr="007C08F5">
        <w:rPr>
          <w:sz w:val="21"/>
          <w:szCs w:val="21"/>
        </w:rPr>
        <w:t>三氯丙酮、三氯乙酸、三氯乙腈外，筛选三氯乙酰胺、三氯乙烷、三氯乙醇、三氯乙酰氯、四氯化碳这</w:t>
      </w:r>
      <w:r w:rsidRPr="007C08F5">
        <w:rPr>
          <w:sz w:val="21"/>
          <w:szCs w:val="21"/>
        </w:rPr>
        <w:t>5</w:t>
      </w:r>
      <w:r w:rsidRPr="007C08F5">
        <w:rPr>
          <w:sz w:val="21"/>
          <w:szCs w:val="21"/>
        </w:rPr>
        <w:t>种碱、中性条件下可能生成</w:t>
      </w:r>
      <w:r w:rsidRPr="007C08F5">
        <w:rPr>
          <w:sz w:val="21"/>
          <w:szCs w:val="21"/>
        </w:rPr>
        <w:t>TCM</w:t>
      </w:r>
      <w:r w:rsidRPr="007C08F5">
        <w:rPr>
          <w:sz w:val="21"/>
          <w:szCs w:val="21"/>
        </w:rPr>
        <w:t>，致使国标法</w:t>
      </w:r>
      <w:r w:rsidRPr="007C08F5">
        <w:rPr>
          <w:sz w:val="21"/>
          <w:szCs w:val="21"/>
        </w:rPr>
        <w:t>CH</w:t>
      </w:r>
      <w:r w:rsidRPr="007C08F5">
        <w:rPr>
          <w:sz w:val="21"/>
          <w:szCs w:val="21"/>
        </w:rPr>
        <w:t>检测结果偏高的</w:t>
      </w:r>
      <w:r w:rsidRPr="007C08F5">
        <w:rPr>
          <w:sz w:val="21"/>
          <w:szCs w:val="21"/>
        </w:rPr>
        <w:t>DBPs</w:t>
      </w:r>
      <w:r w:rsidRPr="007C08F5">
        <w:rPr>
          <w:sz w:val="21"/>
          <w:szCs w:val="21"/>
        </w:rPr>
        <w:t>。</w:t>
      </w:r>
      <w:r w:rsidRPr="007C08F5">
        <w:rPr>
          <w:sz w:val="21"/>
          <w:szCs w:val="21"/>
        </w:rPr>
        <w:t>100.0 µg/L</w:t>
      </w:r>
      <w:r w:rsidRPr="007C08F5">
        <w:rPr>
          <w:sz w:val="21"/>
          <w:szCs w:val="21"/>
        </w:rPr>
        <w:t>各物质在中性和碱性条件下均不会生成</w:t>
      </w:r>
      <w:r w:rsidRPr="007C08F5">
        <w:rPr>
          <w:sz w:val="21"/>
          <w:szCs w:val="21"/>
        </w:rPr>
        <w:t>TCM</w:t>
      </w:r>
      <w:r w:rsidRPr="007C08F5">
        <w:rPr>
          <w:sz w:val="21"/>
          <w:szCs w:val="21"/>
        </w:rPr>
        <w:t>。因此，均不会干扰国标法</w:t>
      </w:r>
      <w:r w:rsidRPr="007C08F5">
        <w:rPr>
          <w:sz w:val="21"/>
          <w:szCs w:val="21"/>
        </w:rPr>
        <w:t>CH</w:t>
      </w:r>
      <w:r w:rsidRPr="007C08F5">
        <w:rPr>
          <w:sz w:val="21"/>
          <w:szCs w:val="21"/>
        </w:rPr>
        <w:t>的检测结果。</w:t>
      </w:r>
    </w:p>
    <w:p w:rsidR="00DF5A58" w:rsidRPr="007C08F5" w:rsidRDefault="00341231">
      <w:pPr>
        <w:snapToGrid w:val="0"/>
        <w:ind w:firstLine="420"/>
        <w:rPr>
          <w:sz w:val="21"/>
          <w:szCs w:val="21"/>
        </w:rPr>
      </w:pPr>
      <w:r w:rsidRPr="007C08F5">
        <w:rPr>
          <w:sz w:val="21"/>
          <w:szCs w:val="21"/>
        </w:rPr>
        <w:t>根据张丰等</w:t>
      </w:r>
      <w:r w:rsidRPr="007C08F5">
        <w:rPr>
          <w:sz w:val="21"/>
          <w:szCs w:val="21"/>
          <w:vertAlign w:val="superscript"/>
        </w:rPr>
        <w:t>[3]</w:t>
      </w:r>
      <w:r w:rsidRPr="007C08F5">
        <w:rPr>
          <w:sz w:val="21"/>
          <w:szCs w:val="21"/>
        </w:rPr>
        <w:t>的研究，将</w:t>
      </w:r>
      <w:r w:rsidRPr="007C08F5">
        <w:rPr>
          <w:sz w:val="21"/>
          <w:szCs w:val="21"/>
        </w:rPr>
        <w:t>100.0 µg/L</w:t>
      </w:r>
      <w:r w:rsidRPr="007C08F5">
        <w:rPr>
          <w:sz w:val="21"/>
          <w:szCs w:val="21"/>
        </w:rPr>
        <w:t>的</w:t>
      </w:r>
      <w:r w:rsidRPr="007C08F5">
        <w:rPr>
          <w:sz w:val="21"/>
          <w:szCs w:val="21"/>
        </w:rPr>
        <w:t>1,1,1-</w:t>
      </w:r>
      <w:r w:rsidRPr="007C08F5">
        <w:rPr>
          <w:sz w:val="21"/>
          <w:szCs w:val="21"/>
        </w:rPr>
        <w:t>三氯丙酮和三氯乙酸加入到</w:t>
      </w:r>
      <w:r w:rsidRPr="007C08F5">
        <w:rPr>
          <w:sz w:val="21"/>
          <w:szCs w:val="21"/>
        </w:rPr>
        <w:t>10.0 µg/L</w:t>
      </w:r>
      <w:r w:rsidRPr="007C08F5">
        <w:rPr>
          <w:sz w:val="21"/>
          <w:szCs w:val="21"/>
        </w:rPr>
        <w:t>的三氯乙醛溶液中，分析其对三氯乙醛浓度测定结果的影响。结果表明，</w:t>
      </w:r>
      <w:r w:rsidRPr="007C08F5">
        <w:rPr>
          <w:sz w:val="21"/>
          <w:szCs w:val="21"/>
        </w:rPr>
        <w:t>100 µg/L</w:t>
      </w:r>
      <w:r w:rsidRPr="007C08F5">
        <w:rPr>
          <w:sz w:val="21"/>
          <w:szCs w:val="21"/>
        </w:rPr>
        <w:t>的</w:t>
      </w:r>
      <w:r w:rsidRPr="007C08F5">
        <w:rPr>
          <w:sz w:val="21"/>
          <w:szCs w:val="21"/>
        </w:rPr>
        <w:t>1,1,1-</w:t>
      </w:r>
      <w:r w:rsidRPr="007C08F5">
        <w:rPr>
          <w:sz w:val="21"/>
          <w:szCs w:val="21"/>
        </w:rPr>
        <w:t>三氯丙酮和三氯乙酸分别使国标法测定</w:t>
      </w:r>
      <w:r w:rsidRPr="007C08F5">
        <w:rPr>
          <w:sz w:val="21"/>
          <w:szCs w:val="21"/>
        </w:rPr>
        <w:t>CH</w:t>
      </w:r>
      <w:r w:rsidRPr="007C08F5">
        <w:rPr>
          <w:sz w:val="21"/>
          <w:szCs w:val="21"/>
        </w:rPr>
        <w:t>的结果偏高</w:t>
      </w:r>
      <w:r w:rsidRPr="007C08F5">
        <w:rPr>
          <w:sz w:val="21"/>
          <w:szCs w:val="21"/>
        </w:rPr>
        <w:t>88.27 µg/L</w:t>
      </w:r>
      <w:r w:rsidRPr="007C08F5">
        <w:rPr>
          <w:sz w:val="21"/>
          <w:szCs w:val="21"/>
        </w:rPr>
        <w:t>和</w:t>
      </w:r>
      <w:r w:rsidRPr="007C08F5">
        <w:rPr>
          <w:sz w:val="21"/>
          <w:szCs w:val="21"/>
        </w:rPr>
        <w:t>2.25 µg/L</w:t>
      </w:r>
      <w:r w:rsidRPr="007C08F5">
        <w:rPr>
          <w:sz w:val="21"/>
          <w:szCs w:val="21"/>
        </w:rPr>
        <w:t>。</w:t>
      </w:r>
      <w:r w:rsidRPr="007C08F5">
        <w:rPr>
          <w:sz w:val="21"/>
          <w:szCs w:val="21"/>
        </w:rPr>
        <w:t>1,1,1-</w:t>
      </w:r>
      <w:r w:rsidRPr="007C08F5">
        <w:rPr>
          <w:sz w:val="21"/>
          <w:szCs w:val="21"/>
        </w:rPr>
        <w:t>三氯丙酮的结果与王小</w:t>
      </w:r>
      <w:r w:rsidRPr="007C08F5">
        <w:rPr>
          <w:rFonts w:eastAsia="SimSun-ExtB"/>
          <w:sz w:val="21"/>
          <w:szCs w:val="21"/>
        </w:rPr>
        <w:t>𠇔</w:t>
      </w:r>
      <w:r w:rsidRPr="007C08F5">
        <w:rPr>
          <w:sz w:val="21"/>
          <w:szCs w:val="21"/>
        </w:rPr>
        <w:t>等</w:t>
      </w:r>
      <w:r w:rsidRPr="007C08F5">
        <w:rPr>
          <w:sz w:val="21"/>
          <w:szCs w:val="21"/>
          <w:vertAlign w:val="superscript"/>
        </w:rPr>
        <w:t>[4]</w:t>
      </w:r>
      <w:r w:rsidRPr="007C08F5">
        <w:rPr>
          <w:sz w:val="21"/>
          <w:szCs w:val="21"/>
        </w:rPr>
        <w:t>和张丰等</w:t>
      </w:r>
      <w:r w:rsidRPr="007C08F5">
        <w:rPr>
          <w:sz w:val="21"/>
          <w:szCs w:val="21"/>
          <w:vertAlign w:val="superscript"/>
        </w:rPr>
        <w:t>[3]</w:t>
      </w:r>
      <w:r w:rsidRPr="007C08F5">
        <w:rPr>
          <w:sz w:val="21"/>
          <w:szCs w:val="21"/>
        </w:rPr>
        <w:t>的研究均吻合，三氯乙酸的研究结果则与王小</w:t>
      </w:r>
      <w:r w:rsidRPr="007C08F5">
        <w:rPr>
          <w:rFonts w:eastAsia="SimSun-ExtB"/>
          <w:sz w:val="21"/>
          <w:szCs w:val="21"/>
        </w:rPr>
        <w:t>𠇔</w:t>
      </w:r>
      <w:r w:rsidRPr="007C08F5">
        <w:rPr>
          <w:sz w:val="21"/>
          <w:szCs w:val="21"/>
        </w:rPr>
        <w:t>等</w:t>
      </w:r>
      <w:r w:rsidRPr="007C08F5">
        <w:rPr>
          <w:sz w:val="21"/>
          <w:szCs w:val="21"/>
          <w:vertAlign w:val="superscript"/>
        </w:rPr>
        <w:t>[4]</w:t>
      </w:r>
      <w:r w:rsidRPr="007C08F5">
        <w:rPr>
          <w:sz w:val="21"/>
          <w:szCs w:val="21"/>
        </w:rPr>
        <w:t>的研究结果更为相符。</w:t>
      </w:r>
    </w:p>
    <w:p w:rsidR="00DF5A58" w:rsidRPr="007C08F5" w:rsidRDefault="00341231" w:rsidP="007C08F5">
      <w:pPr>
        <w:snapToGrid w:val="0"/>
        <w:ind w:firstLineChars="0" w:firstLine="0"/>
        <w:rPr>
          <w:b/>
          <w:bCs/>
          <w:color w:val="FF0000"/>
        </w:rPr>
      </w:pPr>
      <w:r w:rsidRPr="007C08F5">
        <w:t xml:space="preserve">3.2 </w:t>
      </w:r>
      <w:r w:rsidRPr="007C08F5">
        <w:t>不同添加剂下高温碱性处理对</w:t>
      </w:r>
      <w:r w:rsidRPr="007C08F5">
        <w:t>CH</w:t>
      </w:r>
      <w:r w:rsidRPr="007C08F5">
        <w:t>检测的影响</w:t>
      </w:r>
    </w:p>
    <w:p w:rsidR="00DF5A58" w:rsidRPr="007C08F5" w:rsidRDefault="00341231" w:rsidP="007C08F5">
      <w:pPr>
        <w:snapToGrid w:val="0"/>
        <w:ind w:firstLineChars="0" w:firstLine="0"/>
        <w:rPr>
          <w:sz w:val="21"/>
          <w:szCs w:val="21"/>
        </w:rPr>
      </w:pPr>
      <w:r w:rsidRPr="007C08F5">
        <w:rPr>
          <w:sz w:val="21"/>
          <w:szCs w:val="21"/>
        </w:rPr>
        <w:t xml:space="preserve">3.2.1 </w:t>
      </w:r>
      <w:r w:rsidRPr="007C08F5">
        <w:rPr>
          <w:sz w:val="21"/>
          <w:szCs w:val="21"/>
        </w:rPr>
        <w:t>不同添加剂下高温碱性处理对国标法检测</w:t>
      </w:r>
      <w:r w:rsidRPr="007C08F5">
        <w:rPr>
          <w:sz w:val="21"/>
          <w:szCs w:val="21"/>
        </w:rPr>
        <w:t>CH</w:t>
      </w:r>
      <w:r w:rsidRPr="007C08F5">
        <w:rPr>
          <w:sz w:val="21"/>
          <w:szCs w:val="21"/>
        </w:rPr>
        <w:t>的影响</w:t>
      </w:r>
    </w:p>
    <w:p w:rsidR="00DF5A58" w:rsidRPr="007C08F5" w:rsidRDefault="00341231">
      <w:pPr>
        <w:snapToGrid w:val="0"/>
        <w:ind w:firstLine="420"/>
        <w:rPr>
          <w:sz w:val="21"/>
          <w:szCs w:val="21"/>
        </w:rPr>
      </w:pPr>
      <w:r w:rsidRPr="007C08F5">
        <w:rPr>
          <w:sz w:val="21"/>
          <w:szCs w:val="21"/>
        </w:rPr>
        <w:t>不同添加剂对国标法检测</w:t>
      </w:r>
      <w:r w:rsidRPr="007C08F5">
        <w:rPr>
          <w:sz w:val="21"/>
          <w:szCs w:val="21"/>
        </w:rPr>
        <w:t>CH</w:t>
      </w:r>
      <w:r w:rsidRPr="007C08F5">
        <w:rPr>
          <w:sz w:val="21"/>
          <w:szCs w:val="21"/>
        </w:rPr>
        <w:t>标准曲线、峰面积相对比值（与无添加剂相比）的影响如图</w:t>
      </w:r>
      <w:r w:rsidRPr="007C08F5">
        <w:rPr>
          <w:sz w:val="21"/>
          <w:szCs w:val="21"/>
        </w:rPr>
        <w:t>1</w:t>
      </w:r>
      <w:r w:rsidRPr="007C08F5">
        <w:rPr>
          <w:sz w:val="21"/>
          <w:szCs w:val="21"/>
        </w:rPr>
        <w:t>所示。</w:t>
      </w:r>
    </w:p>
    <w:p w:rsidR="00DF5A58" w:rsidRPr="007C08F5" w:rsidRDefault="00341231">
      <w:pPr>
        <w:snapToGrid w:val="0"/>
        <w:ind w:firstLine="360"/>
        <w:jc w:val="center"/>
        <w:rPr>
          <w:szCs w:val="21"/>
        </w:rPr>
      </w:pPr>
      <w:r w:rsidRPr="007C08F5">
        <w:rPr>
          <w:noProof/>
        </w:rPr>
        <w:drawing>
          <wp:inline distT="0" distB="0" distL="0" distR="0" wp14:anchorId="616A303E" wp14:editId="41C99A0F">
            <wp:extent cx="2514600" cy="1600200"/>
            <wp:effectExtent l="19050" t="0" r="0" b="0"/>
            <wp:docPr id="1" name="图片 7" descr="添加剂对标曲的影响（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添加剂对标曲的影响（国标）"/>
                    <pic:cNvPicPr>
                      <a:picLocks noChangeAspect="1" noChangeArrowheads="1"/>
                    </pic:cNvPicPr>
                  </pic:nvPicPr>
                  <pic:blipFill>
                    <a:blip r:embed="rId15" cstate="print"/>
                    <a:srcRect/>
                    <a:stretch>
                      <a:fillRect/>
                    </a:stretch>
                  </pic:blipFill>
                  <pic:spPr>
                    <a:xfrm>
                      <a:off x="0" y="0"/>
                      <a:ext cx="2514600" cy="1600200"/>
                    </a:xfrm>
                    <a:prstGeom prst="rect">
                      <a:avLst/>
                    </a:prstGeom>
                    <a:noFill/>
                    <a:ln w="9525">
                      <a:noFill/>
                      <a:miter lim="800000"/>
                      <a:headEnd/>
                      <a:tailEnd/>
                    </a:ln>
                  </pic:spPr>
                </pic:pic>
              </a:graphicData>
            </a:graphic>
          </wp:inline>
        </w:drawing>
      </w:r>
      <w:r w:rsidRPr="007C08F5">
        <w:rPr>
          <w:noProof/>
        </w:rPr>
        <w:drawing>
          <wp:inline distT="0" distB="0" distL="0" distR="0" wp14:anchorId="6E27FBA0" wp14:editId="0EED2296">
            <wp:extent cx="2512060" cy="1595755"/>
            <wp:effectExtent l="0" t="0" r="254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16" cstate="print"/>
                    <a:srcRect/>
                    <a:stretch>
                      <a:fillRect/>
                    </a:stretch>
                  </pic:blipFill>
                  <pic:spPr>
                    <a:xfrm>
                      <a:off x="0" y="0"/>
                      <a:ext cx="2512060" cy="1595755"/>
                    </a:xfrm>
                    <a:prstGeom prst="rect">
                      <a:avLst/>
                    </a:prstGeom>
                    <a:noFill/>
                    <a:ln w="9525">
                      <a:noFill/>
                      <a:miter lim="800000"/>
                      <a:headEnd/>
                      <a:tailEnd/>
                    </a:ln>
                  </pic:spPr>
                </pic:pic>
              </a:graphicData>
            </a:graphic>
          </wp:inline>
        </w:drawing>
      </w:r>
    </w:p>
    <w:p w:rsidR="00DF5A58" w:rsidRPr="007C08F5" w:rsidRDefault="00341231">
      <w:pPr>
        <w:snapToGrid w:val="0"/>
        <w:ind w:firstLine="360"/>
        <w:jc w:val="center"/>
        <w:rPr>
          <w:szCs w:val="18"/>
        </w:rPr>
      </w:pPr>
      <w:r w:rsidRPr="007C08F5">
        <w:rPr>
          <w:szCs w:val="18"/>
        </w:rPr>
        <w:t>(a)                                  (</w:t>
      </w:r>
      <w:proofErr w:type="gramStart"/>
      <w:r w:rsidRPr="007C08F5">
        <w:rPr>
          <w:szCs w:val="18"/>
        </w:rPr>
        <w:t>b</w:t>
      </w:r>
      <w:proofErr w:type="gramEnd"/>
      <w:r w:rsidRPr="007C08F5">
        <w:rPr>
          <w:szCs w:val="18"/>
        </w:rPr>
        <w:t xml:space="preserve">) </w:t>
      </w:r>
    </w:p>
    <w:p w:rsidR="00DF5A58" w:rsidRPr="007C08F5" w:rsidRDefault="00341231">
      <w:pPr>
        <w:snapToGrid w:val="0"/>
        <w:ind w:firstLine="360"/>
        <w:jc w:val="center"/>
        <w:rPr>
          <w:szCs w:val="18"/>
        </w:rPr>
      </w:pPr>
      <w:r w:rsidRPr="007C08F5">
        <w:rPr>
          <w:szCs w:val="18"/>
        </w:rPr>
        <w:t>图</w:t>
      </w:r>
      <w:r w:rsidRPr="007C08F5">
        <w:rPr>
          <w:szCs w:val="18"/>
        </w:rPr>
        <w:t xml:space="preserve">1 </w:t>
      </w:r>
      <w:r w:rsidRPr="007C08F5">
        <w:rPr>
          <w:szCs w:val="18"/>
        </w:rPr>
        <w:t>各种添加剂对国标法检测</w:t>
      </w:r>
      <w:r w:rsidRPr="007C08F5">
        <w:rPr>
          <w:szCs w:val="18"/>
        </w:rPr>
        <w:t>CH</w:t>
      </w:r>
      <w:r w:rsidRPr="007C08F5">
        <w:rPr>
          <w:szCs w:val="18"/>
        </w:rPr>
        <w:t>标准曲线（</w:t>
      </w:r>
      <w:r w:rsidRPr="007C08F5">
        <w:rPr>
          <w:szCs w:val="18"/>
        </w:rPr>
        <w:t>a</w:t>
      </w:r>
      <w:r w:rsidRPr="007C08F5">
        <w:rPr>
          <w:szCs w:val="18"/>
        </w:rPr>
        <w:t>）、峰面积相对比值（</w:t>
      </w:r>
      <w:r w:rsidRPr="007C08F5">
        <w:rPr>
          <w:szCs w:val="18"/>
        </w:rPr>
        <w:t>b</w:t>
      </w:r>
      <w:r w:rsidRPr="007C08F5">
        <w:rPr>
          <w:szCs w:val="18"/>
        </w:rPr>
        <w:t>）的影响</w:t>
      </w:r>
    </w:p>
    <w:p w:rsidR="00DF5A58" w:rsidRPr="007C08F5" w:rsidRDefault="00341231">
      <w:pPr>
        <w:snapToGrid w:val="0"/>
        <w:ind w:firstLine="360"/>
        <w:jc w:val="center"/>
        <w:rPr>
          <w:sz w:val="21"/>
          <w:szCs w:val="21"/>
        </w:rPr>
      </w:pPr>
      <w:r w:rsidRPr="007C08F5">
        <w:rPr>
          <w:szCs w:val="18"/>
        </w:rPr>
        <w:t>Fig.1  Effect of Various Additives on the Determination of CH Standard Curves (a) and Relative Ratios of Peak Areas (b) by National Standard Method</w:t>
      </w:r>
    </w:p>
    <w:p w:rsidR="00DF5A58" w:rsidRPr="007C08F5" w:rsidRDefault="00341231">
      <w:pPr>
        <w:snapToGrid w:val="0"/>
        <w:ind w:firstLine="420"/>
        <w:rPr>
          <w:sz w:val="21"/>
          <w:szCs w:val="21"/>
        </w:rPr>
      </w:pPr>
      <w:r w:rsidRPr="007C08F5">
        <w:rPr>
          <w:sz w:val="21"/>
          <w:szCs w:val="21"/>
        </w:rPr>
        <w:t>由图</w:t>
      </w:r>
      <w:r w:rsidRPr="007C08F5">
        <w:rPr>
          <w:sz w:val="21"/>
          <w:szCs w:val="21"/>
        </w:rPr>
        <w:t>1(a)</w:t>
      </w:r>
      <w:r w:rsidRPr="007C08F5">
        <w:rPr>
          <w:sz w:val="21"/>
          <w:szCs w:val="21"/>
        </w:rPr>
        <w:t>可知，不同添加剂下高温碱性处理，标准曲线的拟合确定系数</w:t>
      </w:r>
      <w:r w:rsidRPr="007C08F5">
        <w:rPr>
          <w:i/>
          <w:sz w:val="21"/>
          <w:szCs w:val="21"/>
        </w:rPr>
        <w:t>R</w:t>
      </w:r>
      <w:r w:rsidRPr="007C08F5">
        <w:rPr>
          <w:sz w:val="21"/>
          <w:szCs w:val="21"/>
          <w:vertAlign w:val="superscript"/>
        </w:rPr>
        <w:t>2</w:t>
      </w:r>
      <w:r w:rsidRPr="007C08F5">
        <w:rPr>
          <w:sz w:val="21"/>
          <w:szCs w:val="21"/>
        </w:rPr>
        <w:t>均可达到</w:t>
      </w:r>
      <w:r w:rsidRPr="007C08F5">
        <w:rPr>
          <w:sz w:val="21"/>
          <w:szCs w:val="21"/>
        </w:rPr>
        <w:t>0.99</w:t>
      </w:r>
      <w:r w:rsidRPr="007C08F5">
        <w:rPr>
          <w:sz w:val="21"/>
          <w:szCs w:val="21"/>
        </w:rPr>
        <w:t>以上，说明不同添加剂的加入不</w:t>
      </w:r>
      <w:proofErr w:type="gramStart"/>
      <w:r w:rsidRPr="007C08F5">
        <w:rPr>
          <w:sz w:val="21"/>
          <w:szCs w:val="21"/>
        </w:rPr>
        <w:t>影响标曲的</w:t>
      </w:r>
      <w:proofErr w:type="gramEnd"/>
      <w:r w:rsidRPr="007C08F5">
        <w:rPr>
          <w:sz w:val="21"/>
          <w:szCs w:val="21"/>
        </w:rPr>
        <w:t>拟合精度，但各标准曲线的斜率仍存在一定的差别，最小值为</w:t>
      </w:r>
      <w:r w:rsidRPr="007C08F5">
        <w:rPr>
          <w:sz w:val="21"/>
          <w:szCs w:val="21"/>
        </w:rPr>
        <w:t>8 798</w:t>
      </w:r>
      <w:r w:rsidRPr="007C08F5">
        <w:rPr>
          <w:sz w:val="21"/>
          <w:szCs w:val="21"/>
        </w:rPr>
        <w:t>，最大值为</w:t>
      </w:r>
      <w:r w:rsidRPr="007C08F5">
        <w:rPr>
          <w:sz w:val="21"/>
          <w:szCs w:val="21"/>
        </w:rPr>
        <w:t>10 669</w:t>
      </w:r>
      <w:r w:rsidRPr="007C08F5">
        <w:rPr>
          <w:sz w:val="21"/>
          <w:szCs w:val="21"/>
        </w:rPr>
        <w:t>，最大偏差达</w:t>
      </w:r>
      <w:r w:rsidRPr="007C08F5">
        <w:rPr>
          <w:sz w:val="21"/>
          <w:szCs w:val="21"/>
        </w:rPr>
        <w:t>21.27%</w:t>
      </w:r>
      <w:r w:rsidRPr="007C08F5">
        <w:rPr>
          <w:sz w:val="21"/>
          <w:szCs w:val="21"/>
        </w:rPr>
        <w:t>。因此，不同添加剂条件下，国标法检测</w:t>
      </w:r>
      <w:r w:rsidRPr="007C08F5">
        <w:rPr>
          <w:sz w:val="21"/>
          <w:szCs w:val="21"/>
        </w:rPr>
        <w:t>CH</w:t>
      </w:r>
      <w:r w:rsidRPr="007C08F5">
        <w:rPr>
          <w:sz w:val="21"/>
          <w:szCs w:val="21"/>
        </w:rPr>
        <w:t>的标准曲线均具有较好的拟合精度，但采用不同添加剂的标准曲线不宜混用。</w:t>
      </w:r>
    </w:p>
    <w:p w:rsidR="00DF5A58" w:rsidRPr="007C08F5" w:rsidRDefault="00341231">
      <w:pPr>
        <w:snapToGrid w:val="0"/>
        <w:ind w:firstLine="420"/>
        <w:rPr>
          <w:sz w:val="21"/>
          <w:szCs w:val="21"/>
        </w:rPr>
      </w:pPr>
      <w:r w:rsidRPr="007C08F5">
        <w:rPr>
          <w:sz w:val="21"/>
          <w:szCs w:val="21"/>
        </w:rPr>
        <w:t>由图</w:t>
      </w:r>
      <w:r w:rsidRPr="007C08F5">
        <w:rPr>
          <w:sz w:val="21"/>
          <w:szCs w:val="21"/>
        </w:rPr>
        <w:t>1(b)</w:t>
      </w:r>
      <w:r w:rsidRPr="007C08F5">
        <w:rPr>
          <w:sz w:val="21"/>
          <w:szCs w:val="21"/>
        </w:rPr>
        <w:t>可知，投加氢氧化钠与抗坏血酸、亚硫酸钠、硫代硫酸钠、磷酸盐缓冲液等之后测定的</w:t>
      </w:r>
      <w:r w:rsidRPr="007C08F5">
        <w:rPr>
          <w:sz w:val="21"/>
          <w:szCs w:val="21"/>
        </w:rPr>
        <w:t>CH</w:t>
      </w:r>
      <w:r w:rsidRPr="007C08F5">
        <w:rPr>
          <w:sz w:val="21"/>
          <w:szCs w:val="21"/>
        </w:rPr>
        <w:t>峰面积与只投加氢氧化钠时相比，峰面积相对比值基本在</w:t>
      </w:r>
      <w:r w:rsidRPr="007C08F5">
        <w:rPr>
          <w:sz w:val="21"/>
          <w:szCs w:val="21"/>
        </w:rPr>
        <w:t>0.8~1.2</w:t>
      </w:r>
      <w:r w:rsidRPr="007C08F5">
        <w:rPr>
          <w:sz w:val="21"/>
          <w:szCs w:val="21"/>
        </w:rPr>
        <w:t>，说明添加剂的加入对峰面积相对比值影响不大。但是，在</w:t>
      </w:r>
      <w:r w:rsidRPr="007C08F5">
        <w:rPr>
          <w:sz w:val="21"/>
          <w:szCs w:val="21"/>
        </w:rPr>
        <w:t>CH</w:t>
      </w:r>
      <w:r w:rsidRPr="007C08F5">
        <w:rPr>
          <w:sz w:val="21"/>
          <w:szCs w:val="21"/>
        </w:rPr>
        <w:t>浓度较低，特别是检出限（</w:t>
      </w:r>
      <w:r w:rsidRPr="007C08F5">
        <w:rPr>
          <w:sz w:val="21"/>
          <w:szCs w:val="21"/>
        </w:rPr>
        <w:t xml:space="preserve">1.0 </w:t>
      </w:r>
      <w:proofErr w:type="spellStart"/>
      <w:r w:rsidRPr="007C08F5">
        <w:rPr>
          <w:sz w:val="21"/>
          <w:szCs w:val="21"/>
        </w:rPr>
        <w:t>μg</w:t>
      </w:r>
      <w:proofErr w:type="spellEnd"/>
      <w:r w:rsidRPr="007C08F5">
        <w:rPr>
          <w:sz w:val="21"/>
          <w:szCs w:val="21"/>
        </w:rPr>
        <w:t>/L</w:t>
      </w:r>
      <w:r w:rsidRPr="007C08F5">
        <w:rPr>
          <w:sz w:val="21"/>
          <w:szCs w:val="21"/>
        </w:rPr>
        <w:t>）附近，对测定精确度影响较大，不确定因素相对较高。</w:t>
      </w:r>
    </w:p>
    <w:p w:rsidR="00DF5A58" w:rsidRPr="007C08F5" w:rsidRDefault="00341231">
      <w:pPr>
        <w:snapToGrid w:val="0"/>
        <w:ind w:firstLine="420"/>
        <w:rPr>
          <w:sz w:val="21"/>
          <w:szCs w:val="21"/>
        </w:rPr>
      </w:pPr>
      <w:r w:rsidRPr="007C08F5">
        <w:rPr>
          <w:sz w:val="21"/>
          <w:szCs w:val="21"/>
        </w:rPr>
        <w:t>不同添加剂对国标法检测</w:t>
      </w:r>
      <w:r w:rsidRPr="007C08F5">
        <w:rPr>
          <w:sz w:val="21"/>
          <w:szCs w:val="21"/>
        </w:rPr>
        <w:t>CH</w:t>
      </w:r>
      <w:r w:rsidRPr="007C08F5">
        <w:rPr>
          <w:sz w:val="21"/>
          <w:szCs w:val="21"/>
        </w:rPr>
        <w:t>相对标准偏差的影响如图</w:t>
      </w:r>
      <w:r w:rsidRPr="007C08F5">
        <w:rPr>
          <w:sz w:val="21"/>
          <w:szCs w:val="21"/>
        </w:rPr>
        <w:t>2</w:t>
      </w:r>
      <w:r w:rsidRPr="007C08F5">
        <w:rPr>
          <w:sz w:val="21"/>
          <w:szCs w:val="21"/>
        </w:rPr>
        <w:t>所示。</w:t>
      </w:r>
    </w:p>
    <w:p w:rsidR="00DF5A58" w:rsidRPr="007C08F5" w:rsidRDefault="00341231">
      <w:pPr>
        <w:snapToGrid w:val="0"/>
        <w:ind w:firstLine="360"/>
        <w:jc w:val="center"/>
      </w:pPr>
      <w:r w:rsidRPr="007C08F5">
        <w:rPr>
          <w:noProof/>
        </w:rPr>
        <w:drawing>
          <wp:inline distT="0" distB="0" distL="0" distR="0" wp14:anchorId="3A5498E7" wp14:editId="5A7AA989">
            <wp:extent cx="2686050" cy="1666875"/>
            <wp:effectExtent l="19050" t="0" r="0" b="0"/>
            <wp:docPr id="3" name="图片 14" descr="添加剂对相对标准偏差的影响（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descr="添加剂对相对标准偏差的影响（国标）"/>
                    <pic:cNvPicPr>
                      <a:picLocks noChangeAspect="1" noChangeArrowheads="1"/>
                    </pic:cNvPicPr>
                  </pic:nvPicPr>
                  <pic:blipFill>
                    <a:blip r:embed="rId17" cstate="print"/>
                    <a:srcRect/>
                    <a:stretch>
                      <a:fillRect/>
                    </a:stretch>
                  </pic:blipFill>
                  <pic:spPr>
                    <a:xfrm>
                      <a:off x="0" y="0"/>
                      <a:ext cx="2686050" cy="1666875"/>
                    </a:xfrm>
                    <a:prstGeom prst="rect">
                      <a:avLst/>
                    </a:prstGeom>
                    <a:noFill/>
                    <a:ln w="9525">
                      <a:noFill/>
                      <a:miter lim="800000"/>
                      <a:headEnd/>
                      <a:tailEnd/>
                    </a:ln>
                  </pic:spPr>
                </pic:pic>
              </a:graphicData>
            </a:graphic>
          </wp:inline>
        </w:drawing>
      </w:r>
    </w:p>
    <w:p w:rsidR="00DF5A58" w:rsidRPr="007C08F5" w:rsidRDefault="00341231">
      <w:pPr>
        <w:snapToGrid w:val="0"/>
        <w:ind w:firstLine="360"/>
        <w:jc w:val="center"/>
        <w:rPr>
          <w:szCs w:val="18"/>
        </w:rPr>
      </w:pPr>
      <w:r w:rsidRPr="007C08F5">
        <w:rPr>
          <w:szCs w:val="18"/>
        </w:rPr>
        <w:t>图</w:t>
      </w:r>
      <w:r w:rsidRPr="007C08F5">
        <w:rPr>
          <w:szCs w:val="18"/>
        </w:rPr>
        <w:t xml:space="preserve">2 </w:t>
      </w:r>
      <w:r w:rsidRPr="007C08F5">
        <w:rPr>
          <w:szCs w:val="18"/>
        </w:rPr>
        <w:t>不同添加剂对国标法检测</w:t>
      </w:r>
      <w:r w:rsidRPr="007C08F5">
        <w:rPr>
          <w:szCs w:val="18"/>
        </w:rPr>
        <w:t>CH</w:t>
      </w:r>
      <w:r w:rsidRPr="007C08F5">
        <w:rPr>
          <w:szCs w:val="18"/>
        </w:rPr>
        <w:t>相对标准偏差的影响</w:t>
      </w:r>
    </w:p>
    <w:p w:rsidR="00DF5A58" w:rsidRPr="007C08F5" w:rsidRDefault="00341231">
      <w:pPr>
        <w:snapToGrid w:val="0"/>
        <w:ind w:firstLine="360"/>
        <w:jc w:val="center"/>
        <w:rPr>
          <w:szCs w:val="18"/>
        </w:rPr>
      </w:pPr>
      <w:proofErr w:type="gramStart"/>
      <w:r w:rsidRPr="007C08F5">
        <w:rPr>
          <w:szCs w:val="18"/>
        </w:rPr>
        <w:t>Fig.2  Effect</w:t>
      </w:r>
      <w:proofErr w:type="gramEnd"/>
      <w:r w:rsidRPr="007C08F5">
        <w:rPr>
          <w:szCs w:val="18"/>
        </w:rPr>
        <w:t xml:space="preserve"> of Different Additives on RSDs of CH Detected by National Standard Method</w:t>
      </w:r>
    </w:p>
    <w:p w:rsidR="00DF5A58" w:rsidRPr="007C08F5" w:rsidRDefault="00341231">
      <w:pPr>
        <w:snapToGrid w:val="0"/>
        <w:ind w:firstLine="420"/>
        <w:rPr>
          <w:sz w:val="21"/>
          <w:szCs w:val="21"/>
        </w:rPr>
      </w:pPr>
      <w:r w:rsidRPr="007C08F5">
        <w:rPr>
          <w:sz w:val="21"/>
          <w:szCs w:val="21"/>
        </w:rPr>
        <w:t>由图</w:t>
      </w:r>
      <w:r w:rsidRPr="007C08F5">
        <w:rPr>
          <w:sz w:val="21"/>
          <w:szCs w:val="21"/>
        </w:rPr>
        <w:t>2</w:t>
      </w:r>
      <w:r w:rsidRPr="007C08F5">
        <w:rPr>
          <w:sz w:val="21"/>
          <w:szCs w:val="21"/>
        </w:rPr>
        <w:t>可知，不同</w:t>
      </w:r>
      <w:r w:rsidRPr="007C08F5">
        <w:rPr>
          <w:sz w:val="21"/>
          <w:szCs w:val="21"/>
        </w:rPr>
        <w:t>CH</w:t>
      </w:r>
      <w:r w:rsidRPr="007C08F5">
        <w:rPr>
          <w:sz w:val="21"/>
          <w:szCs w:val="21"/>
        </w:rPr>
        <w:t>浓度条件下，各种添加剂对国标法测定</w:t>
      </w:r>
      <w:r w:rsidRPr="007C08F5">
        <w:rPr>
          <w:sz w:val="21"/>
          <w:szCs w:val="21"/>
        </w:rPr>
        <w:t>CH</w:t>
      </w:r>
      <w:r w:rsidRPr="007C08F5">
        <w:rPr>
          <w:sz w:val="21"/>
          <w:szCs w:val="21"/>
        </w:rPr>
        <w:t>相对标准偏差的影响均低于</w:t>
      </w:r>
      <w:r w:rsidRPr="007C08F5">
        <w:rPr>
          <w:sz w:val="21"/>
          <w:szCs w:val="21"/>
        </w:rPr>
        <w:t>10%</w:t>
      </w:r>
      <w:r w:rsidRPr="007C08F5">
        <w:rPr>
          <w:sz w:val="21"/>
          <w:szCs w:val="21"/>
        </w:rPr>
        <w:t>，精确度较好。</w:t>
      </w:r>
    </w:p>
    <w:p w:rsidR="00DF5A58" w:rsidRPr="007C08F5" w:rsidRDefault="00341231" w:rsidP="007C08F5">
      <w:pPr>
        <w:snapToGrid w:val="0"/>
        <w:ind w:firstLineChars="0" w:firstLine="0"/>
        <w:rPr>
          <w:sz w:val="21"/>
          <w:szCs w:val="21"/>
        </w:rPr>
      </w:pPr>
      <w:r w:rsidRPr="007C08F5">
        <w:rPr>
          <w:sz w:val="21"/>
          <w:szCs w:val="21"/>
        </w:rPr>
        <w:t xml:space="preserve">3.2.2 </w:t>
      </w:r>
      <w:r w:rsidRPr="007C08F5">
        <w:rPr>
          <w:sz w:val="21"/>
          <w:szCs w:val="21"/>
        </w:rPr>
        <w:t>不同添加剂对</w:t>
      </w:r>
      <w:r w:rsidRPr="007C08F5">
        <w:rPr>
          <w:sz w:val="21"/>
          <w:szCs w:val="21"/>
        </w:rPr>
        <w:t>EPA</w:t>
      </w:r>
      <w:r w:rsidRPr="007C08F5">
        <w:rPr>
          <w:sz w:val="21"/>
          <w:szCs w:val="21"/>
        </w:rPr>
        <w:t>法检测</w:t>
      </w:r>
      <w:r w:rsidRPr="007C08F5">
        <w:rPr>
          <w:sz w:val="21"/>
          <w:szCs w:val="21"/>
        </w:rPr>
        <w:t>CH</w:t>
      </w:r>
      <w:r w:rsidRPr="007C08F5">
        <w:rPr>
          <w:sz w:val="21"/>
          <w:szCs w:val="21"/>
        </w:rPr>
        <w:t>的影响</w:t>
      </w:r>
    </w:p>
    <w:p w:rsidR="00DF5A58" w:rsidRPr="007C08F5" w:rsidRDefault="00341231">
      <w:pPr>
        <w:snapToGrid w:val="0"/>
        <w:ind w:firstLine="420"/>
        <w:rPr>
          <w:sz w:val="21"/>
          <w:szCs w:val="21"/>
        </w:rPr>
      </w:pPr>
      <w:r w:rsidRPr="007C08F5">
        <w:rPr>
          <w:sz w:val="21"/>
          <w:szCs w:val="21"/>
        </w:rPr>
        <w:t>不同添加剂对</w:t>
      </w:r>
      <w:r w:rsidRPr="007C08F5">
        <w:rPr>
          <w:sz w:val="21"/>
          <w:szCs w:val="21"/>
        </w:rPr>
        <w:t>EPA</w:t>
      </w:r>
      <w:r w:rsidRPr="007C08F5">
        <w:rPr>
          <w:sz w:val="21"/>
          <w:szCs w:val="21"/>
        </w:rPr>
        <w:t>法</w:t>
      </w:r>
      <w:r w:rsidRPr="007C08F5">
        <w:rPr>
          <w:sz w:val="21"/>
          <w:szCs w:val="21"/>
          <w:vertAlign w:val="superscript"/>
        </w:rPr>
        <w:t>[5]</w:t>
      </w:r>
      <w:r w:rsidRPr="007C08F5">
        <w:rPr>
          <w:sz w:val="21"/>
          <w:szCs w:val="21"/>
        </w:rPr>
        <w:t>测定</w:t>
      </w:r>
      <w:r w:rsidRPr="007C08F5">
        <w:rPr>
          <w:sz w:val="21"/>
          <w:szCs w:val="21"/>
        </w:rPr>
        <w:t>CH</w:t>
      </w:r>
      <w:r w:rsidRPr="007C08F5">
        <w:rPr>
          <w:sz w:val="21"/>
          <w:szCs w:val="21"/>
        </w:rPr>
        <w:t>标准曲线、峰面积相对比值的影响如图</w:t>
      </w:r>
      <w:r w:rsidRPr="007C08F5">
        <w:rPr>
          <w:sz w:val="21"/>
          <w:szCs w:val="21"/>
        </w:rPr>
        <w:t>3</w:t>
      </w:r>
      <w:r w:rsidRPr="007C08F5">
        <w:rPr>
          <w:sz w:val="21"/>
          <w:szCs w:val="21"/>
        </w:rPr>
        <w:t>所示。</w:t>
      </w:r>
    </w:p>
    <w:p w:rsidR="00DF5A58" w:rsidRPr="007C08F5" w:rsidRDefault="00341231">
      <w:pPr>
        <w:snapToGrid w:val="0"/>
        <w:ind w:firstLine="360"/>
        <w:jc w:val="center"/>
        <w:rPr>
          <w:szCs w:val="21"/>
        </w:rPr>
      </w:pPr>
      <w:r w:rsidRPr="007C08F5">
        <w:rPr>
          <w:noProof/>
        </w:rPr>
        <w:drawing>
          <wp:inline distT="0" distB="0" distL="0" distR="0" wp14:anchorId="2EC6E1E2" wp14:editId="1ED47145">
            <wp:extent cx="2343150" cy="1562100"/>
            <wp:effectExtent l="19050" t="0" r="0" b="0"/>
            <wp:docPr id="4" name="图片 18" descr="添加剂对标曲的影响（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 descr="添加剂对标曲的影响（EPA）"/>
                    <pic:cNvPicPr>
                      <a:picLocks noChangeAspect="1" noChangeArrowheads="1"/>
                    </pic:cNvPicPr>
                  </pic:nvPicPr>
                  <pic:blipFill>
                    <a:blip r:embed="rId18" cstate="print"/>
                    <a:srcRect/>
                    <a:stretch>
                      <a:fillRect/>
                    </a:stretch>
                  </pic:blipFill>
                  <pic:spPr>
                    <a:xfrm>
                      <a:off x="0" y="0"/>
                      <a:ext cx="2343150" cy="1562100"/>
                    </a:xfrm>
                    <a:prstGeom prst="rect">
                      <a:avLst/>
                    </a:prstGeom>
                    <a:noFill/>
                    <a:ln w="9525">
                      <a:noFill/>
                      <a:miter lim="800000"/>
                      <a:headEnd/>
                      <a:tailEnd/>
                    </a:ln>
                  </pic:spPr>
                </pic:pic>
              </a:graphicData>
            </a:graphic>
          </wp:inline>
        </w:drawing>
      </w:r>
      <w:r w:rsidRPr="007C08F5">
        <w:rPr>
          <w:noProof/>
        </w:rPr>
        <w:drawing>
          <wp:inline distT="0" distB="0" distL="0" distR="0" wp14:anchorId="570A398F" wp14:editId="3E4F0674">
            <wp:extent cx="2540635" cy="16002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9" cstate="print"/>
                    <a:srcRect/>
                    <a:stretch>
                      <a:fillRect/>
                    </a:stretch>
                  </pic:blipFill>
                  <pic:spPr>
                    <a:xfrm>
                      <a:off x="0" y="0"/>
                      <a:ext cx="2540635" cy="1600200"/>
                    </a:xfrm>
                    <a:prstGeom prst="rect">
                      <a:avLst/>
                    </a:prstGeom>
                    <a:noFill/>
                    <a:ln w="9525">
                      <a:noFill/>
                      <a:miter lim="800000"/>
                      <a:headEnd/>
                      <a:tailEnd/>
                    </a:ln>
                  </pic:spPr>
                </pic:pic>
              </a:graphicData>
            </a:graphic>
          </wp:inline>
        </w:drawing>
      </w:r>
    </w:p>
    <w:p w:rsidR="00DF5A58" w:rsidRPr="007C08F5" w:rsidRDefault="00341231">
      <w:pPr>
        <w:snapToGrid w:val="0"/>
        <w:ind w:firstLine="360"/>
        <w:jc w:val="center"/>
        <w:rPr>
          <w:szCs w:val="18"/>
        </w:rPr>
      </w:pPr>
      <w:r w:rsidRPr="007C08F5">
        <w:rPr>
          <w:szCs w:val="18"/>
        </w:rPr>
        <w:t>（</w:t>
      </w:r>
      <w:r w:rsidRPr="007C08F5">
        <w:rPr>
          <w:szCs w:val="18"/>
        </w:rPr>
        <w:t>a</w:t>
      </w:r>
      <w:r w:rsidRPr="007C08F5">
        <w:rPr>
          <w:szCs w:val="18"/>
        </w:rPr>
        <w:t>）</w:t>
      </w:r>
      <w:r w:rsidRPr="007C08F5">
        <w:rPr>
          <w:szCs w:val="18"/>
        </w:rPr>
        <w:t xml:space="preserve">                               </w:t>
      </w:r>
      <w:r w:rsidRPr="007C08F5">
        <w:rPr>
          <w:szCs w:val="18"/>
        </w:rPr>
        <w:t>（</w:t>
      </w:r>
      <w:r w:rsidRPr="007C08F5">
        <w:rPr>
          <w:szCs w:val="18"/>
        </w:rPr>
        <w:t>b</w:t>
      </w:r>
      <w:r w:rsidRPr="007C08F5">
        <w:rPr>
          <w:szCs w:val="18"/>
        </w:rPr>
        <w:t>）</w:t>
      </w:r>
    </w:p>
    <w:p w:rsidR="00DF5A58" w:rsidRPr="007C08F5" w:rsidRDefault="00341231">
      <w:pPr>
        <w:snapToGrid w:val="0"/>
        <w:ind w:firstLine="360"/>
        <w:jc w:val="center"/>
        <w:rPr>
          <w:szCs w:val="18"/>
        </w:rPr>
      </w:pPr>
      <w:r w:rsidRPr="007C08F5">
        <w:rPr>
          <w:szCs w:val="18"/>
        </w:rPr>
        <w:t>图</w:t>
      </w:r>
      <w:r w:rsidRPr="007C08F5">
        <w:rPr>
          <w:szCs w:val="18"/>
        </w:rPr>
        <w:t xml:space="preserve">3 </w:t>
      </w:r>
      <w:r w:rsidRPr="007C08F5">
        <w:rPr>
          <w:szCs w:val="18"/>
        </w:rPr>
        <w:t>不同添加剂对</w:t>
      </w:r>
      <w:r w:rsidRPr="007C08F5">
        <w:rPr>
          <w:szCs w:val="18"/>
        </w:rPr>
        <w:t>EPA</w:t>
      </w:r>
      <w:r w:rsidRPr="007C08F5">
        <w:rPr>
          <w:szCs w:val="18"/>
        </w:rPr>
        <w:t>法检测</w:t>
      </w:r>
      <w:r w:rsidRPr="007C08F5">
        <w:rPr>
          <w:szCs w:val="18"/>
        </w:rPr>
        <w:t>CH</w:t>
      </w:r>
      <w:r w:rsidRPr="007C08F5">
        <w:rPr>
          <w:szCs w:val="18"/>
        </w:rPr>
        <w:t>标准曲线（</w:t>
      </w:r>
      <w:r w:rsidRPr="007C08F5">
        <w:rPr>
          <w:szCs w:val="18"/>
        </w:rPr>
        <w:t>a</w:t>
      </w:r>
      <w:r w:rsidRPr="007C08F5">
        <w:rPr>
          <w:szCs w:val="18"/>
        </w:rPr>
        <w:t>）、峰面积相对比值（</w:t>
      </w:r>
      <w:r w:rsidRPr="007C08F5">
        <w:rPr>
          <w:szCs w:val="18"/>
        </w:rPr>
        <w:t>b</w:t>
      </w:r>
      <w:r w:rsidRPr="007C08F5">
        <w:rPr>
          <w:szCs w:val="18"/>
        </w:rPr>
        <w:t>）的影响</w:t>
      </w:r>
    </w:p>
    <w:p w:rsidR="00DF5A58" w:rsidRPr="007C08F5" w:rsidRDefault="00341231">
      <w:pPr>
        <w:snapToGrid w:val="0"/>
        <w:ind w:firstLine="360"/>
        <w:jc w:val="center"/>
        <w:rPr>
          <w:sz w:val="21"/>
          <w:szCs w:val="21"/>
        </w:rPr>
      </w:pPr>
      <w:r w:rsidRPr="007C08F5">
        <w:rPr>
          <w:szCs w:val="18"/>
        </w:rPr>
        <w:t>Fig.3  Effect of Various Additives on the Determination of CH Standard Curves (a) and Relative Ratios of Peak Areas (b) by EPA Method</w:t>
      </w:r>
    </w:p>
    <w:p w:rsidR="00DF5A58" w:rsidRPr="007C08F5" w:rsidRDefault="00341231">
      <w:pPr>
        <w:snapToGrid w:val="0"/>
        <w:ind w:firstLine="420"/>
        <w:rPr>
          <w:sz w:val="21"/>
          <w:szCs w:val="21"/>
        </w:rPr>
      </w:pPr>
      <w:r w:rsidRPr="007C08F5">
        <w:rPr>
          <w:sz w:val="21"/>
          <w:szCs w:val="21"/>
        </w:rPr>
        <w:t>由图</w:t>
      </w:r>
      <w:r w:rsidRPr="007C08F5">
        <w:rPr>
          <w:sz w:val="21"/>
          <w:szCs w:val="21"/>
        </w:rPr>
        <w:t>3(a)</w:t>
      </w:r>
      <w:r w:rsidRPr="007C08F5">
        <w:rPr>
          <w:sz w:val="21"/>
          <w:szCs w:val="21"/>
        </w:rPr>
        <w:t>可知，与国标法类似，使用不同添加剂标准曲线的拟合确定系数</w:t>
      </w:r>
      <w:r w:rsidRPr="007C08F5">
        <w:rPr>
          <w:i/>
          <w:sz w:val="21"/>
          <w:szCs w:val="21"/>
        </w:rPr>
        <w:t>R</w:t>
      </w:r>
      <w:r w:rsidRPr="007C08F5">
        <w:rPr>
          <w:sz w:val="21"/>
          <w:szCs w:val="21"/>
          <w:vertAlign w:val="superscript"/>
        </w:rPr>
        <w:t>2</w:t>
      </w:r>
      <w:r w:rsidRPr="007C08F5">
        <w:rPr>
          <w:sz w:val="21"/>
          <w:szCs w:val="21"/>
        </w:rPr>
        <w:t>均可达到</w:t>
      </w:r>
      <w:r w:rsidRPr="007C08F5">
        <w:rPr>
          <w:sz w:val="21"/>
          <w:szCs w:val="21"/>
        </w:rPr>
        <w:t>0.99</w:t>
      </w:r>
      <w:r w:rsidRPr="007C08F5">
        <w:rPr>
          <w:sz w:val="21"/>
          <w:szCs w:val="21"/>
        </w:rPr>
        <w:t>以上，说明不同添加剂的加入不影响标准曲线的拟合精度，但各标准曲线的斜率存在较大差异，最小值为</w:t>
      </w:r>
      <w:r w:rsidRPr="007C08F5">
        <w:rPr>
          <w:sz w:val="21"/>
          <w:szCs w:val="21"/>
        </w:rPr>
        <w:t>3 544</w:t>
      </w:r>
      <w:r w:rsidRPr="007C08F5">
        <w:rPr>
          <w:sz w:val="21"/>
          <w:szCs w:val="21"/>
        </w:rPr>
        <w:t>，最大值为</w:t>
      </w:r>
      <w:r w:rsidRPr="007C08F5">
        <w:rPr>
          <w:sz w:val="21"/>
          <w:szCs w:val="21"/>
        </w:rPr>
        <w:t>4 296</w:t>
      </w:r>
      <w:r w:rsidRPr="007C08F5">
        <w:rPr>
          <w:sz w:val="21"/>
          <w:szCs w:val="21"/>
        </w:rPr>
        <w:t>，最大相差</w:t>
      </w:r>
      <w:r w:rsidRPr="007C08F5">
        <w:rPr>
          <w:sz w:val="21"/>
          <w:szCs w:val="21"/>
        </w:rPr>
        <w:t>21.22%</w:t>
      </w:r>
      <w:r w:rsidRPr="007C08F5">
        <w:rPr>
          <w:sz w:val="21"/>
          <w:szCs w:val="21"/>
        </w:rPr>
        <w:t>。因此，使用不同添加剂，</w:t>
      </w:r>
      <w:r w:rsidRPr="007C08F5">
        <w:rPr>
          <w:sz w:val="21"/>
          <w:szCs w:val="21"/>
        </w:rPr>
        <w:t>EPA</w:t>
      </w:r>
      <w:r w:rsidRPr="007C08F5">
        <w:rPr>
          <w:sz w:val="21"/>
          <w:szCs w:val="21"/>
        </w:rPr>
        <w:t>法检测</w:t>
      </w:r>
      <w:r w:rsidRPr="007C08F5">
        <w:rPr>
          <w:sz w:val="21"/>
          <w:szCs w:val="21"/>
        </w:rPr>
        <w:t>CH</w:t>
      </w:r>
      <w:r w:rsidRPr="007C08F5">
        <w:rPr>
          <w:sz w:val="21"/>
          <w:szCs w:val="21"/>
        </w:rPr>
        <w:t>的标准曲线均具有较好的拟合精度，但采用不同添加剂的标准曲线不可混用。</w:t>
      </w:r>
    </w:p>
    <w:p w:rsidR="00DF5A58" w:rsidRPr="007C08F5" w:rsidRDefault="00341231">
      <w:pPr>
        <w:snapToGrid w:val="0"/>
        <w:ind w:firstLine="420"/>
        <w:rPr>
          <w:sz w:val="21"/>
          <w:szCs w:val="21"/>
        </w:rPr>
      </w:pPr>
      <w:r w:rsidRPr="007C08F5">
        <w:rPr>
          <w:sz w:val="21"/>
          <w:szCs w:val="21"/>
        </w:rPr>
        <w:t>由图</w:t>
      </w:r>
      <w:r w:rsidRPr="007C08F5">
        <w:rPr>
          <w:sz w:val="21"/>
          <w:szCs w:val="21"/>
        </w:rPr>
        <w:t>3(b)</w:t>
      </w:r>
      <w:r w:rsidRPr="007C08F5">
        <w:rPr>
          <w:sz w:val="21"/>
          <w:szCs w:val="21"/>
        </w:rPr>
        <w:t>可知，除硫代硫酸钠外，投加不同添加剂后测定的</w:t>
      </w:r>
      <w:r w:rsidRPr="007C08F5">
        <w:rPr>
          <w:sz w:val="21"/>
          <w:szCs w:val="21"/>
        </w:rPr>
        <w:t>CH</w:t>
      </w:r>
      <w:r w:rsidRPr="007C08F5">
        <w:rPr>
          <w:sz w:val="21"/>
          <w:szCs w:val="21"/>
        </w:rPr>
        <w:t>峰面积与不添加任何物质相比，峰面积相对比值为</w:t>
      </w:r>
      <w:r w:rsidRPr="007C08F5">
        <w:rPr>
          <w:sz w:val="21"/>
          <w:szCs w:val="21"/>
        </w:rPr>
        <w:t>0.8~1.1</w:t>
      </w:r>
      <w:r w:rsidRPr="007C08F5">
        <w:rPr>
          <w:sz w:val="21"/>
          <w:szCs w:val="21"/>
        </w:rPr>
        <w:t>，说明不同添加剂对峰面积相对比值的影响不大，处于误差可接受范围内。但是，使用硫代硫酸钠作为淬灭剂，</w:t>
      </w:r>
      <w:r w:rsidRPr="007C08F5">
        <w:rPr>
          <w:sz w:val="21"/>
          <w:szCs w:val="21"/>
        </w:rPr>
        <w:t>CH</w:t>
      </w:r>
      <w:proofErr w:type="gramStart"/>
      <w:r w:rsidRPr="007C08F5">
        <w:rPr>
          <w:sz w:val="21"/>
          <w:szCs w:val="21"/>
        </w:rPr>
        <w:t>出峰显著</w:t>
      </w:r>
      <w:proofErr w:type="gramEnd"/>
      <w:r w:rsidRPr="007C08F5">
        <w:rPr>
          <w:sz w:val="21"/>
          <w:szCs w:val="21"/>
        </w:rPr>
        <w:t>降低，尤其在低</w:t>
      </w:r>
      <w:r w:rsidRPr="007C08F5">
        <w:rPr>
          <w:sz w:val="21"/>
          <w:szCs w:val="21"/>
        </w:rPr>
        <w:t>CH</w:t>
      </w:r>
      <w:r w:rsidRPr="007C08F5">
        <w:rPr>
          <w:sz w:val="21"/>
          <w:szCs w:val="21"/>
        </w:rPr>
        <w:t>浓度时更为明显，说明其可能会对液液萃取效果产生干扰。</w:t>
      </w:r>
    </w:p>
    <w:p w:rsidR="00DF5A58" w:rsidRPr="007C08F5" w:rsidRDefault="00341231">
      <w:pPr>
        <w:snapToGrid w:val="0"/>
        <w:ind w:firstLine="420"/>
        <w:rPr>
          <w:sz w:val="21"/>
          <w:szCs w:val="21"/>
        </w:rPr>
      </w:pPr>
      <w:r w:rsidRPr="007C08F5">
        <w:rPr>
          <w:sz w:val="21"/>
          <w:szCs w:val="21"/>
        </w:rPr>
        <w:t>不同添加剂对</w:t>
      </w:r>
      <w:r w:rsidRPr="007C08F5">
        <w:rPr>
          <w:sz w:val="21"/>
          <w:szCs w:val="21"/>
        </w:rPr>
        <w:t>EPA</w:t>
      </w:r>
      <w:r w:rsidRPr="007C08F5">
        <w:rPr>
          <w:sz w:val="21"/>
          <w:szCs w:val="21"/>
        </w:rPr>
        <w:t>法检测</w:t>
      </w:r>
      <w:r w:rsidRPr="007C08F5">
        <w:rPr>
          <w:sz w:val="21"/>
          <w:szCs w:val="21"/>
        </w:rPr>
        <w:t>CH</w:t>
      </w:r>
      <w:r w:rsidRPr="007C08F5">
        <w:rPr>
          <w:sz w:val="21"/>
          <w:szCs w:val="21"/>
        </w:rPr>
        <w:t>相对标准偏差的影响如图</w:t>
      </w:r>
      <w:r w:rsidRPr="007C08F5">
        <w:rPr>
          <w:sz w:val="21"/>
          <w:szCs w:val="21"/>
        </w:rPr>
        <w:t>4</w:t>
      </w:r>
      <w:r w:rsidRPr="007C08F5">
        <w:rPr>
          <w:sz w:val="21"/>
          <w:szCs w:val="21"/>
        </w:rPr>
        <w:t>所示。</w:t>
      </w:r>
    </w:p>
    <w:p w:rsidR="00DF5A58" w:rsidRPr="007C08F5" w:rsidRDefault="00341231">
      <w:pPr>
        <w:snapToGrid w:val="0"/>
        <w:ind w:firstLine="360"/>
        <w:jc w:val="center"/>
        <w:rPr>
          <w:szCs w:val="21"/>
        </w:rPr>
      </w:pPr>
      <w:r w:rsidRPr="007C08F5">
        <w:rPr>
          <w:noProof/>
        </w:rPr>
        <w:drawing>
          <wp:inline distT="0" distB="0" distL="0" distR="0" wp14:anchorId="78B7725E" wp14:editId="30AB855F">
            <wp:extent cx="2762250" cy="1657350"/>
            <wp:effectExtent l="19050" t="0" r="0" b="0"/>
            <wp:docPr id="6" name="图片 22" descr="添加剂对相对标准偏差的影响（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 descr="添加剂对相对标准偏差的影响（EPA）"/>
                    <pic:cNvPicPr>
                      <a:picLocks noChangeAspect="1" noChangeArrowheads="1"/>
                    </pic:cNvPicPr>
                  </pic:nvPicPr>
                  <pic:blipFill>
                    <a:blip r:embed="rId20" cstate="print"/>
                    <a:srcRect/>
                    <a:stretch>
                      <a:fillRect/>
                    </a:stretch>
                  </pic:blipFill>
                  <pic:spPr>
                    <a:xfrm>
                      <a:off x="0" y="0"/>
                      <a:ext cx="2762250" cy="1657350"/>
                    </a:xfrm>
                    <a:prstGeom prst="rect">
                      <a:avLst/>
                    </a:prstGeom>
                    <a:noFill/>
                    <a:ln w="9525">
                      <a:noFill/>
                      <a:miter lim="800000"/>
                      <a:headEnd/>
                      <a:tailEnd/>
                    </a:ln>
                  </pic:spPr>
                </pic:pic>
              </a:graphicData>
            </a:graphic>
          </wp:inline>
        </w:drawing>
      </w:r>
    </w:p>
    <w:p w:rsidR="00DF5A58" w:rsidRPr="007C08F5" w:rsidRDefault="00341231">
      <w:pPr>
        <w:snapToGrid w:val="0"/>
        <w:ind w:firstLine="360"/>
        <w:jc w:val="center"/>
        <w:rPr>
          <w:szCs w:val="18"/>
        </w:rPr>
      </w:pPr>
      <w:r w:rsidRPr="007C08F5">
        <w:rPr>
          <w:szCs w:val="18"/>
        </w:rPr>
        <w:t>图</w:t>
      </w:r>
      <w:r w:rsidRPr="007C08F5">
        <w:rPr>
          <w:szCs w:val="18"/>
        </w:rPr>
        <w:t xml:space="preserve">4 </w:t>
      </w:r>
      <w:r w:rsidRPr="007C08F5">
        <w:rPr>
          <w:szCs w:val="18"/>
        </w:rPr>
        <w:t>不同添加剂对</w:t>
      </w:r>
      <w:r w:rsidRPr="007C08F5">
        <w:rPr>
          <w:szCs w:val="18"/>
        </w:rPr>
        <w:t>EPA</w:t>
      </w:r>
      <w:r w:rsidRPr="007C08F5">
        <w:rPr>
          <w:szCs w:val="18"/>
        </w:rPr>
        <w:t>法检测</w:t>
      </w:r>
      <w:r w:rsidRPr="007C08F5">
        <w:rPr>
          <w:szCs w:val="18"/>
        </w:rPr>
        <w:t>CH</w:t>
      </w:r>
      <w:r w:rsidRPr="007C08F5">
        <w:rPr>
          <w:szCs w:val="18"/>
        </w:rPr>
        <w:t>相对标准偏差的影响</w:t>
      </w:r>
    </w:p>
    <w:p w:rsidR="00DF5A58" w:rsidRPr="007C08F5" w:rsidRDefault="00341231">
      <w:pPr>
        <w:snapToGrid w:val="0"/>
        <w:ind w:firstLine="360"/>
        <w:jc w:val="center"/>
        <w:rPr>
          <w:szCs w:val="18"/>
        </w:rPr>
      </w:pPr>
      <w:proofErr w:type="gramStart"/>
      <w:r w:rsidRPr="007C08F5">
        <w:rPr>
          <w:szCs w:val="18"/>
        </w:rPr>
        <w:t>Fig.4  Effect</w:t>
      </w:r>
      <w:proofErr w:type="gramEnd"/>
      <w:r w:rsidRPr="007C08F5">
        <w:rPr>
          <w:szCs w:val="18"/>
        </w:rPr>
        <w:t xml:space="preserve"> of Different Additives on RSDs of CH Detected by EPA Method</w:t>
      </w:r>
    </w:p>
    <w:p w:rsidR="00DF5A58" w:rsidRPr="007C08F5" w:rsidRDefault="00341231">
      <w:pPr>
        <w:snapToGrid w:val="0"/>
        <w:ind w:firstLine="420"/>
        <w:rPr>
          <w:sz w:val="21"/>
          <w:szCs w:val="21"/>
        </w:rPr>
      </w:pPr>
      <w:r w:rsidRPr="007C08F5">
        <w:rPr>
          <w:sz w:val="21"/>
          <w:szCs w:val="21"/>
        </w:rPr>
        <w:t>由图</w:t>
      </w:r>
      <w:r w:rsidRPr="007C08F5">
        <w:rPr>
          <w:sz w:val="21"/>
          <w:szCs w:val="21"/>
        </w:rPr>
        <w:t>4</w:t>
      </w:r>
      <w:r w:rsidRPr="007C08F5">
        <w:rPr>
          <w:sz w:val="21"/>
          <w:szCs w:val="21"/>
        </w:rPr>
        <w:t>可知：除硫代硫酸钠外，不同</w:t>
      </w:r>
      <w:r w:rsidRPr="007C08F5">
        <w:rPr>
          <w:sz w:val="21"/>
          <w:szCs w:val="21"/>
        </w:rPr>
        <w:t>CH</w:t>
      </w:r>
      <w:r w:rsidRPr="007C08F5">
        <w:rPr>
          <w:sz w:val="21"/>
          <w:szCs w:val="21"/>
        </w:rPr>
        <w:t>浓度时投加不同添加剂，</w:t>
      </w:r>
      <w:r w:rsidRPr="007C08F5">
        <w:rPr>
          <w:sz w:val="21"/>
          <w:szCs w:val="21"/>
        </w:rPr>
        <w:t>EPA</w:t>
      </w:r>
      <w:r w:rsidRPr="007C08F5">
        <w:rPr>
          <w:sz w:val="21"/>
          <w:szCs w:val="21"/>
        </w:rPr>
        <w:t>法测定</w:t>
      </w:r>
      <w:r w:rsidRPr="007C08F5">
        <w:rPr>
          <w:sz w:val="21"/>
          <w:szCs w:val="21"/>
        </w:rPr>
        <w:t>CH</w:t>
      </w:r>
      <w:r w:rsidRPr="007C08F5">
        <w:rPr>
          <w:sz w:val="21"/>
          <w:szCs w:val="21"/>
        </w:rPr>
        <w:t>的相对标准偏差均低于</w:t>
      </w:r>
      <w:r w:rsidRPr="007C08F5">
        <w:rPr>
          <w:sz w:val="21"/>
          <w:szCs w:val="21"/>
        </w:rPr>
        <w:t>10%</w:t>
      </w:r>
      <w:r w:rsidRPr="007C08F5">
        <w:rPr>
          <w:sz w:val="21"/>
          <w:szCs w:val="21"/>
        </w:rPr>
        <w:t>，精确度较好；硫代硫酸钠作为淬灭剂时，接近检测限的低浓度附近相对标准偏差较大，当</w:t>
      </w:r>
      <w:r w:rsidRPr="007C08F5">
        <w:rPr>
          <w:sz w:val="21"/>
          <w:szCs w:val="21"/>
        </w:rPr>
        <w:t>CH</w:t>
      </w:r>
      <w:r w:rsidRPr="007C08F5">
        <w:rPr>
          <w:sz w:val="21"/>
          <w:szCs w:val="21"/>
        </w:rPr>
        <w:t>浓度增大时，相对标准偏差维持在相对稳定的范围，符合分析化学的一般规律。</w:t>
      </w:r>
    </w:p>
    <w:p w:rsidR="00DF5A58" w:rsidRPr="007C08F5" w:rsidRDefault="00341231">
      <w:pPr>
        <w:snapToGrid w:val="0"/>
        <w:ind w:firstLine="420"/>
        <w:rPr>
          <w:sz w:val="21"/>
          <w:szCs w:val="21"/>
        </w:rPr>
      </w:pPr>
      <w:r w:rsidRPr="007C08F5">
        <w:rPr>
          <w:sz w:val="21"/>
          <w:szCs w:val="21"/>
        </w:rPr>
        <w:t>综上所述，国标法和</w:t>
      </w:r>
      <w:r w:rsidRPr="007C08F5">
        <w:rPr>
          <w:sz w:val="21"/>
          <w:szCs w:val="21"/>
        </w:rPr>
        <w:t>EPA</w:t>
      </w:r>
      <w:r w:rsidRPr="007C08F5">
        <w:rPr>
          <w:sz w:val="21"/>
          <w:szCs w:val="21"/>
        </w:rPr>
        <w:t>法均能对</w:t>
      </w:r>
      <w:r w:rsidRPr="007C08F5">
        <w:rPr>
          <w:sz w:val="21"/>
          <w:szCs w:val="21"/>
        </w:rPr>
        <w:t>1.0~100.0 µg/L</w:t>
      </w:r>
      <w:r w:rsidRPr="007C08F5">
        <w:rPr>
          <w:sz w:val="21"/>
          <w:szCs w:val="21"/>
        </w:rPr>
        <w:t>的</w:t>
      </w:r>
      <w:r w:rsidRPr="007C08F5">
        <w:rPr>
          <w:sz w:val="21"/>
          <w:szCs w:val="21"/>
        </w:rPr>
        <w:t>CH</w:t>
      </w:r>
      <w:r w:rsidRPr="007C08F5">
        <w:rPr>
          <w:sz w:val="21"/>
          <w:szCs w:val="21"/>
        </w:rPr>
        <w:t>建立拟合度较高的标准曲线，确定系数均＞</w:t>
      </w:r>
      <w:r w:rsidRPr="007C08F5">
        <w:rPr>
          <w:sz w:val="21"/>
          <w:szCs w:val="21"/>
        </w:rPr>
        <w:t>0.99</w:t>
      </w:r>
      <w:r w:rsidRPr="007C08F5">
        <w:rPr>
          <w:sz w:val="21"/>
          <w:szCs w:val="21"/>
        </w:rPr>
        <w:t>。使用不同添加剂后，各标准曲线的斜率有所变化，一般在</w:t>
      </w:r>
      <w:r w:rsidRPr="007C08F5">
        <w:rPr>
          <w:sz w:val="21"/>
          <w:szCs w:val="21"/>
        </w:rPr>
        <w:t>20%</w:t>
      </w:r>
      <w:r w:rsidRPr="007C08F5">
        <w:rPr>
          <w:sz w:val="21"/>
          <w:szCs w:val="21"/>
        </w:rPr>
        <w:t>以内，说明各添加剂对</w:t>
      </w:r>
      <w:r w:rsidRPr="007C08F5">
        <w:rPr>
          <w:sz w:val="21"/>
          <w:szCs w:val="21"/>
        </w:rPr>
        <w:t>CH</w:t>
      </w:r>
      <w:r w:rsidRPr="007C08F5">
        <w:rPr>
          <w:sz w:val="21"/>
          <w:szCs w:val="21"/>
        </w:rPr>
        <w:t>的萃取或顶空分离效率会产生一定的影响，不同添加剂条件下制作的标准曲线不宜混用。此外，硫代硫酸钠对</w:t>
      </w:r>
      <w:r w:rsidRPr="007C08F5">
        <w:rPr>
          <w:sz w:val="21"/>
          <w:szCs w:val="21"/>
        </w:rPr>
        <w:t>EPA</w:t>
      </w:r>
      <w:r w:rsidRPr="007C08F5">
        <w:rPr>
          <w:sz w:val="21"/>
          <w:szCs w:val="21"/>
        </w:rPr>
        <w:t>法的影响较大，不建议作为</w:t>
      </w:r>
      <w:r w:rsidRPr="007C08F5">
        <w:rPr>
          <w:sz w:val="21"/>
          <w:szCs w:val="21"/>
        </w:rPr>
        <w:t>EPA</w:t>
      </w:r>
      <w:r w:rsidRPr="007C08F5">
        <w:rPr>
          <w:sz w:val="21"/>
          <w:szCs w:val="21"/>
        </w:rPr>
        <w:t>法使用的淬灭剂。</w:t>
      </w:r>
    </w:p>
    <w:p w:rsidR="00DF5A58" w:rsidRPr="007C08F5" w:rsidRDefault="00341231" w:rsidP="007C08F5">
      <w:pPr>
        <w:snapToGrid w:val="0"/>
        <w:ind w:firstLineChars="0" w:firstLine="0"/>
        <w:rPr>
          <w:b/>
          <w:bCs/>
          <w:color w:val="FF0000"/>
        </w:rPr>
      </w:pPr>
      <w:r w:rsidRPr="007C08F5">
        <w:t xml:space="preserve">3.3 </w:t>
      </w:r>
      <w:r w:rsidRPr="007C08F5">
        <w:t>不同</w:t>
      </w:r>
      <w:r w:rsidRPr="007C08F5">
        <w:t>CH</w:t>
      </w:r>
      <w:r w:rsidRPr="007C08F5">
        <w:t>与</w:t>
      </w:r>
      <w:r w:rsidRPr="007C08F5">
        <w:t>TCM</w:t>
      </w:r>
      <w:r w:rsidRPr="007C08F5">
        <w:t>浓度</w:t>
      </w:r>
      <w:proofErr w:type="gramStart"/>
      <w:r w:rsidRPr="007C08F5">
        <w:t>比减差</w:t>
      </w:r>
      <w:proofErr w:type="gramEnd"/>
      <w:r w:rsidRPr="007C08F5">
        <w:t>效应对</w:t>
      </w:r>
      <w:r w:rsidRPr="007C08F5">
        <w:t>CH</w:t>
      </w:r>
      <w:r w:rsidRPr="007C08F5">
        <w:t>检测的影响</w:t>
      </w:r>
    </w:p>
    <w:p w:rsidR="00DF5A58" w:rsidRPr="007C08F5" w:rsidRDefault="00341231">
      <w:pPr>
        <w:snapToGrid w:val="0"/>
        <w:ind w:firstLine="420"/>
        <w:rPr>
          <w:sz w:val="21"/>
          <w:szCs w:val="21"/>
        </w:rPr>
      </w:pPr>
      <w:r w:rsidRPr="007C08F5">
        <w:rPr>
          <w:sz w:val="21"/>
          <w:szCs w:val="21"/>
        </w:rPr>
        <w:t>在</w:t>
      </w:r>
      <w:r w:rsidRPr="007C08F5">
        <w:rPr>
          <w:sz w:val="21"/>
          <w:szCs w:val="21"/>
        </w:rPr>
        <w:t>CH</w:t>
      </w:r>
      <w:r w:rsidRPr="007C08F5">
        <w:rPr>
          <w:sz w:val="21"/>
          <w:szCs w:val="21"/>
        </w:rPr>
        <w:t>浓度为</w:t>
      </w:r>
      <w:r w:rsidRPr="007C08F5">
        <w:rPr>
          <w:sz w:val="21"/>
          <w:szCs w:val="21"/>
        </w:rPr>
        <w:t>2 µg/L</w:t>
      </w:r>
      <w:r w:rsidRPr="007C08F5">
        <w:rPr>
          <w:sz w:val="21"/>
          <w:szCs w:val="21"/>
        </w:rPr>
        <w:t>、</w:t>
      </w:r>
      <w:r w:rsidRPr="007C08F5">
        <w:rPr>
          <w:sz w:val="21"/>
          <w:szCs w:val="21"/>
        </w:rPr>
        <w:t>CH</w:t>
      </w:r>
      <w:r w:rsidRPr="007C08F5">
        <w:rPr>
          <w:sz w:val="21"/>
          <w:szCs w:val="21"/>
        </w:rPr>
        <w:t>与</w:t>
      </w:r>
      <w:r w:rsidRPr="007C08F5">
        <w:rPr>
          <w:sz w:val="21"/>
          <w:szCs w:val="21"/>
        </w:rPr>
        <w:t>TCM</w:t>
      </w:r>
      <w:r w:rsidRPr="007C08F5">
        <w:rPr>
          <w:sz w:val="21"/>
          <w:szCs w:val="21"/>
        </w:rPr>
        <w:t>不同浓度比值下，国标法和</w:t>
      </w:r>
      <w:r w:rsidRPr="007C08F5">
        <w:rPr>
          <w:sz w:val="21"/>
          <w:szCs w:val="21"/>
        </w:rPr>
        <w:t>EPA</w:t>
      </w:r>
      <w:r w:rsidRPr="007C08F5">
        <w:rPr>
          <w:sz w:val="21"/>
          <w:szCs w:val="21"/>
        </w:rPr>
        <w:t>法测定</w:t>
      </w:r>
      <w:r w:rsidRPr="007C08F5">
        <w:rPr>
          <w:sz w:val="21"/>
          <w:szCs w:val="21"/>
        </w:rPr>
        <w:t>CH</w:t>
      </w:r>
      <w:r w:rsidRPr="007C08F5">
        <w:rPr>
          <w:sz w:val="21"/>
          <w:szCs w:val="21"/>
        </w:rPr>
        <w:t>浓度的结果如图</w:t>
      </w:r>
      <w:r w:rsidRPr="007C08F5">
        <w:rPr>
          <w:sz w:val="21"/>
          <w:szCs w:val="21"/>
        </w:rPr>
        <w:t>5</w:t>
      </w:r>
      <w:r w:rsidRPr="007C08F5">
        <w:rPr>
          <w:sz w:val="21"/>
          <w:szCs w:val="21"/>
        </w:rPr>
        <w:t>所示。</w:t>
      </w:r>
    </w:p>
    <w:p w:rsidR="00DF5A58" w:rsidRPr="007C08F5" w:rsidRDefault="00341231">
      <w:pPr>
        <w:snapToGrid w:val="0"/>
        <w:ind w:firstLine="360"/>
        <w:jc w:val="center"/>
        <w:rPr>
          <w:szCs w:val="21"/>
        </w:rPr>
      </w:pPr>
      <w:r w:rsidRPr="007C08F5">
        <w:rPr>
          <w:noProof/>
        </w:rPr>
        <w:drawing>
          <wp:inline distT="0" distB="0" distL="0" distR="0" wp14:anchorId="3F2865B4" wp14:editId="0BD27C37">
            <wp:extent cx="2505075" cy="1590675"/>
            <wp:effectExtent l="19050" t="0" r="9525" b="0"/>
            <wp:docPr id="7" name="图片 1" descr="减差过程影响（最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减差过程影响（最新）"/>
                    <pic:cNvPicPr>
                      <a:picLocks noChangeAspect="1" noChangeArrowheads="1"/>
                    </pic:cNvPicPr>
                  </pic:nvPicPr>
                  <pic:blipFill>
                    <a:blip r:embed="rId21" cstate="print"/>
                    <a:srcRect/>
                    <a:stretch>
                      <a:fillRect/>
                    </a:stretch>
                  </pic:blipFill>
                  <pic:spPr>
                    <a:xfrm>
                      <a:off x="0" y="0"/>
                      <a:ext cx="2505075" cy="1590675"/>
                    </a:xfrm>
                    <a:prstGeom prst="rect">
                      <a:avLst/>
                    </a:prstGeom>
                    <a:noFill/>
                    <a:ln w="9525">
                      <a:noFill/>
                      <a:miter lim="800000"/>
                      <a:headEnd/>
                      <a:tailEnd/>
                    </a:ln>
                  </pic:spPr>
                </pic:pic>
              </a:graphicData>
            </a:graphic>
          </wp:inline>
        </w:drawing>
      </w:r>
    </w:p>
    <w:p w:rsidR="00DF5A58" w:rsidRPr="007C08F5" w:rsidRDefault="00341231">
      <w:pPr>
        <w:snapToGrid w:val="0"/>
        <w:ind w:firstLine="360"/>
        <w:jc w:val="center"/>
        <w:rPr>
          <w:szCs w:val="18"/>
        </w:rPr>
      </w:pPr>
      <w:r w:rsidRPr="007C08F5">
        <w:rPr>
          <w:szCs w:val="18"/>
        </w:rPr>
        <w:t>图</w:t>
      </w:r>
      <w:r w:rsidRPr="007C08F5">
        <w:rPr>
          <w:szCs w:val="18"/>
        </w:rPr>
        <w:t>5 CH</w:t>
      </w:r>
      <w:r w:rsidRPr="007C08F5">
        <w:rPr>
          <w:szCs w:val="18"/>
        </w:rPr>
        <w:t>与</w:t>
      </w:r>
      <w:r w:rsidRPr="007C08F5">
        <w:rPr>
          <w:szCs w:val="18"/>
        </w:rPr>
        <w:t>TCM</w:t>
      </w:r>
      <w:r w:rsidRPr="007C08F5">
        <w:rPr>
          <w:szCs w:val="18"/>
        </w:rPr>
        <w:t>不同浓度比对</w:t>
      </w:r>
      <w:r w:rsidRPr="007C08F5">
        <w:rPr>
          <w:szCs w:val="18"/>
        </w:rPr>
        <w:t>EPA</w:t>
      </w:r>
      <w:r w:rsidRPr="007C08F5">
        <w:rPr>
          <w:szCs w:val="18"/>
        </w:rPr>
        <w:t>法和国标法</w:t>
      </w:r>
      <w:r w:rsidRPr="007C08F5">
        <w:rPr>
          <w:szCs w:val="18"/>
        </w:rPr>
        <w:t>CH</w:t>
      </w:r>
      <w:r w:rsidRPr="007C08F5">
        <w:rPr>
          <w:szCs w:val="18"/>
        </w:rPr>
        <w:t>测定结果的影响</w:t>
      </w:r>
    </w:p>
    <w:p w:rsidR="00DF5A58" w:rsidRPr="007C08F5" w:rsidRDefault="00341231">
      <w:pPr>
        <w:snapToGrid w:val="0"/>
        <w:ind w:firstLine="360"/>
        <w:jc w:val="center"/>
        <w:rPr>
          <w:szCs w:val="18"/>
        </w:rPr>
      </w:pPr>
      <w:proofErr w:type="gramStart"/>
      <w:r w:rsidRPr="007C08F5">
        <w:rPr>
          <w:szCs w:val="18"/>
        </w:rPr>
        <w:t>Fig.5  Effect</w:t>
      </w:r>
      <w:proofErr w:type="gramEnd"/>
      <w:r w:rsidRPr="007C08F5">
        <w:rPr>
          <w:szCs w:val="18"/>
        </w:rPr>
        <w:t xml:space="preserve"> of Different Concentration Ratios of CH and TCM on the Determination of CH by EPA and National Standard Method</w:t>
      </w:r>
    </w:p>
    <w:p w:rsidR="00DF5A58" w:rsidRPr="007C08F5" w:rsidRDefault="00341231">
      <w:pPr>
        <w:snapToGrid w:val="0"/>
        <w:ind w:firstLine="420"/>
        <w:rPr>
          <w:sz w:val="21"/>
          <w:szCs w:val="21"/>
        </w:rPr>
      </w:pPr>
      <w:r w:rsidRPr="007C08F5">
        <w:rPr>
          <w:sz w:val="21"/>
          <w:szCs w:val="21"/>
        </w:rPr>
        <w:t>由图</w:t>
      </w:r>
      <w:r w:rsidRPr="007C08F5">
        <w:rPr>
          <w:sz w:val="21"/>
          <w:szCs w:val="21"/>
        </w:rPr>
        <w:t>5</w:t>
      </w:r>
      <w:r w:rsidRPr="007C08F5">
        <w:rPr>
          <w:sz w:val="21"/>
          <w:szCs w:val="21"/>
        </w:rPr>
        <w:t>可知，</w:t>
      </w:r>
      <w:r w:rsidRPr="007C08F5">
        <w:rPr>
          <w:sz w:val="21"/>
          <w:szCs w:val="21"/>
        </w:rPr>
        <w:t>CH</w:t>
      </w:r>
      <w:r w:rsidRPr="007C08F5">
        <w:rPr>
          <w:sz w:val="21"/>
          <w:szCs w:val="21"/>
        </w:rPr>
        <w:t>与</w:t>
      </w:r>
      <w:r w:rsidRPr="007C08F5">
        <w:rPr>
          <w:sz w:val="21"/>
          <w:szCs w:val="21"/>
        </w:rPr>
        <w:t>TCM</w:t>
      </w:r>
      <w:r w:rsidRPr="007C08F5">
        <w:rPr>
          <w:sz w:val="21"/>
          <w:szCs w:val="21"/>
        </w:rPr>
        <w:t>不同浓度比值下，</w:t>
      </w:r>
      <w:r w:rsidRPr="007C08F5">
        <w:rPr>
          <w:sz w:val="21"/>
          <w:szCs w:val="21"/>
        </w:rPr>
        <w:t>EPA</w:t>
      </w:r>
      <w:r w:rsidRPr="007C08F5">
        <w:rPr>
          <w:sz w:val="21"/>
          <w:szCs w:val="21"/>
        </w:rPr>
        <w:t>法</w:t>
      </w:r>
      <w:r w:rsidRPr="007C08F5">
        <w:rPr>
          <w:sz w:val="21"/>
          <w:szCs w:val="21"/>
        </w:rPr>
        <w:t>CH</w:t>
      </w:r>
      <w:r w:rsidRPr="007C08F5">
        <w:rPr>
          <w:sz w:val="21"/>
          <w:szCs w:val="21"/>
        </w:rPr>
        <w:t>测定结果的相对误差和相对标准偏差均＜</w:t>
      </w:r>
      <w:r w:rsidRPr="007C08F5">
        <w:rPr>
          <w:sz w:val="21"/>
          <w:szCs w:val="21"/>
        </w:rPr>
        <w:t>10%</w:t>
      </w:r>
      <w:r w:rsidRPr="007C08F5">
        <w:rPr>
          <w:sz w:val="21"/>
          <w:szCs w:val="21"/>
        </w:rPr>
        <w:t>，具有较好的准确度和精密度，完全符合测试要求。国标法在</w:t>
      </w:r>
      <w:r w:rsidRPr="007C08F5">
        <w:rPr>
          <w:sz w:val="21"/>
          <w:szCs w:val="21"/>
        </w:rPr>
        <w:t>CH:TCM</w:t>
      </w:r>
      <w:r w:rsidRPr="007C08F5">
        <w:rPr>
          <w:sz w:val="21"/>
          <w:szCs w:val="21"/>
        </w:rPr>
        <w:t>＞</w:t>
      </w:r>
      <w:r w:rsidRPr="007C08F5">
        <w:rPr>
          <w:sz w:val="21"/>
          <w:szCs w:val="21"/>
        </w:rPr>
        <w:t>1:10</w:t>
      </w:r>
      <w:r w:rsidRPr="007C08F5">
        <w:rPr>
          <w:sz w:val="21"/>
          <w:szCs w:val="21"/>
        </w:rPr>
        <w:t>条件下，</w:t>
      </w:r>
      <w:r w:rsidRPr="007C08F5">
        <w:rPr>
          <w:sz w:val="21"/>
          <w:szCs w:val="21"/>
        </w:rPr>
        <w:t>CH</w:t>
      </w:r>
      <w:r w:rsidRPr="007C08F5">
        <w:rPr>
          <w:sz w:val="21"/>
          <w:szCs w:val="21"/>
        </w:rPr>
        <w:t>测定结果的相对误差和相对标准偏差均＜</w:t>
      </w:r>
      <w:r w:rsidRPr="007C08F5">
        <w:rPr>
          <w:sz w:val="21"/>
          <w:szCs w:val="21"/>
        </w:rPr>
        <w:t>15%</w:t>
      </w:r>
      <w:r w:rsidRPr="007C08F5">
        <w:rPr>
          <w:sz w:val="21"/>
          <w:szCs w:val="21"/>
        </w:rPr>
        <w:t>，仍满足测试要求；当</w:t>
      </w:r>
      <w:r w:rsidRPr="007C08F5">
        <w:rPr>
          <w:sz w:val="21"/>
          <w:szCs w:val="21"/>
        </w:rPr>
        <w:t>CH:TCM</w:t>
      </w:r>
      <w:r w:rsidRPr="007C08F5">
        <w:rPr>
          <w:sz w:val="21"/>
          <w:szCs w:val="21"/>
        </w:rPr>
        <w:t>＜</w:t>
      </w:r>
      <w:r w:rsidRPr="007C08F5">
        <w:rPr>
          <w:sz w:val="21"/>
          <w:szCs w:val="21"/>
        </w:rPr>
        <w:t>1:10</w:t>
      </w:r>
      <w:r w:rsidRPr="007C08F5">
        <w:rPr>
          <w:sz w:val="21"/>
          <w:szCs w:val="21"/>
        </w:rPr>
        <w:t>时，国标法</w:t>
      </w:r>
      <w:r w:rsidRPr="007C08F5">
        <w:rPr>
          <w:sz w:val="21"/>
          <w:szCs w:val="21"/>
        </w:rPr>
        <w:t>CH</w:t>
      </w:r>
      <w:r w:rsidRPr="007C08F5">
        <w:rPr>
          <w:sz w:val="21"/>
          <w:szCs w:val="21"/>
        </w:rPr>
        <w:t>测定结果的相对误差和相对标准偏差均＞</w:t>
      </w:r>
      <w:r w:rsidRPr="007C08F5">
        <w:rPr>
          <w:sz w:val="21"/>
          <w:szCs w:val="21"/>
        </w:rPr>
        <w:t>20%</w:t>
      </w:r>
      <w:r w:rsidRPr="007C08F5">
        <w:rPr>
          <w:sz w:val="21"/>
          <w:szCs w:val="21"/>
        </w:rPr>
        <w:t>（</w:t>
      </w:r>
      <w:r w:rsidRPr="007C08F5">
        <w:rPr>
          <w:sz w:val="21"/>
          <w:szCs w:val="21"/>
        </w:rPr>
        <w:t>TCM:CH=30</w:t>
      </w:r>
      <w:r w:rsidRPr="007C08F5">
        <w:rPr>
          <w:sz w:val="21"/>
          <w:szCs w:val="21"/>
        </w:rPr>
        <w:t>），且</w:t>
      </w:r>
      <w:r w:rsidRPr="007C08F5">
        <w:rPr>
          <w:sz w:val="21"/>
          <w:szCs w:val="21"/>
        </w:rPr>
        <w:t>CH</w:t>
      </w:r>
      <w:r w:rsidRPr="007C08F5">
        <w:rPr>
          <w:sz w:val="21"/>
          <w:szCs w:val="21"/>
        </w:rPr>
        <w:t>的检出结果严重偏低（与真实值相比），在</w:t>
      </w:r>
      <w:r w:rsidRPr="007C08F5">
        <w:rPr>
          <w:sz w:val="21"/>
          <w:szCs w:val="21"/>
        </w:rPr>
        <w:t>CH:TCM=1:100</w:t>
      </w:r>
      <w:r w:rsidRPr="007C08F5">
        <w:rPr>
          <w:sz w:val="21"/>
          <w:szCs w:val="21"/>
        </w:rPr>
        <w:t>条件下，</w:t>
      </w:r>
      <w:r w:rsidRPr="007C08F5">
        <w:rPr>
          <w:sz w:val="21"/>
          <w:szCs w:val="21"/>
        </w:rPr>
        <w:t>CH</w:t>
      </w:r>
      <w:proofErr w:type="gramStart"/>
      <w:r w:rsidRPr="007C08F5">
        <w:rPr>
          <w:sz w:val="21"/>
          <w:szCs w:val="21"/>
        </w:rPr>
        <w:t>更是呈未检出</w:t>
      </w:r>
      <w:proofErr w:type="gramEnd"/>
      <w:r w:rsidRPr="007C08F5">
        <w:rPr>
          <w:sz w:val="21"/>
          <w:szCs w:val="21"/>
        </w:rPr>
        <w:t>状态，这可能是由于</w:t>
      </w:r>
      <w:r w:rsidRPr="007C08F5">
        <w:rPr>
          <w:sz w:val="21"/>
          <w:szCs w:val="21"/>
        </w:rPr>
        <w:t>CH</w:t>
      </w:r>
      <w:r w:rsidRPr="007C08F5">
        <w:rPr>
          <w:sz w:val="21"/>
          <w:szCs w:val="21"/>
        </w:rPr>
        <w:t>碱性条件下转化为</w:t>
      </w:r>
      <w:r w:rsidRPr="007C08F5">
        <w:rPr>
          <w:sz w:val="21"/>
          <w:szCs w:val="21"/>
        </w:rPr>
        <w:t>TCM</w:t>
      </w:r>
      <w:r w:rsidRPr="007C08F5">
        <w:rPr>
          <w:sz w:val="21"/>
          <w:szCs w:val="21"/>
        </w:rPr>
        <w:t>为可逆过程，在高浓度</w:t>
      </w:r>
      <w:r w:rsidRPr="007C08F5">
        <w:rPr>
          <w:sz w:val="21"/>
          <w:szCs w:val="21"/>
        </w:rPr>
        <w:t>TCM</w:t>
      </w:r>
      <w:r w:rsidRPr="007C08F5">
        <w:rPr>
          <w:sz w:val="21"/>
          <w:szCs w:val="21"/>
        </w:rPr>
        <w:t>存在时，抑制了</w:t>
      </w:r>
      <w:r w:rsidRPr="007C08F5">
        <w:rPr>
          <w:sz w:val="21"/>
          <w:szCs w:val="21"/>
        </w:rPr>
        <w:t>CH</w:t>
      </w:r>
      <w:r w:rsidRPr="007C08F5">
        <w:rPr>
          <w:sz w:val="21"/>
          <w:szCs w:val="21"/>
        </w:rPr>
        <w:t>的转化</w:t>
      </w:r>
      <w:r w:rsidRPr="007C08F5">
        <w:rPr>
          <w:sz w:val="21"/>
          <w:szCs w:val="21"/>
          <w:vertAlign w:val="superscript"/>
        </w:rPr>
        <w:t>[6]</w:t>
      </w:r>
      <w:r w:rsidRPr="007C08F5">
        <w:rPr>
          <w:sz w:val="21"/>
          <w:szCs w:val="21"/>
        </w:rPr>
        <w:t>，检测结果不确定性增加，结果可靠性受到严重影响。</w:t>
      </w:r>
    </w:p>
    <w:p w:rsidR="00DF5A58" w:rsidRPr="007C08F5" w:rsidRDefault="00341231">
      <w:pPr>
        <w:snapToGrid w:val="0"/>
        <w:ind w:firstLine="420"/>
        <w:rPr>
          <w:sz w:val="21"/>
          <w:szCs w:val="21"/>
        </w:rPr>
      </w:pPr>
      <w:r w:rsidRPr="007C08F5">
        <w:rPr>
          <w:sz w:val="21"/>
          <w:szCs w:val="21"/>
        </w:rPr>
        <w:t>综上，</w:t>
      </w:r>
      <w:r w:rsidRPr="007C08F5">
        <w:rPr>
          <w:sz w:val="21"/>
          <w:szCs w:val="21"/>
        </w:rPr>
        <w:t>EPA</w:t>
      </w:r>
      <w:proofErr w:type="gramStart"/>
      <w:r w:rsidRPr="007C08F5">
        <w:rPr>
          <w:sz w:val="21"/>
          <w:szCs w:val="21"/>
        </w:rPr>
        <w:t>法受</w:t>
      </w:r>
      <w:proofErr w:type="gramEnd"/>
      <w:r w:rsidRPr="007C08F5">
        <w:rPr>
          <w:sz w:val="21"/>
          <w:szCs w:val="21"/>
        </w:rPr>
        <w:t>TCM</w:t>
      </w:r>
      <w:r w:rsidRPr="007C08F5">
        <w:rPr>
          <w:sz w:val="21"/>
          <w:szCs w:val="21"/>
        </w:rPr>
        <w:t>浓度的影响较小，国标</w:t>
      </w:r>
      <w:proofErr w:type="gramStart"/>
      <w:r w:rsidRPr="007C08F5">
        <w:rPr>
          <w:sz w:val="21"/>
          <w:szCs w:val="21"/>
        </w:rPr>
        <w:t>法减差</w:t>
      </w:r>
      <w:proofErr w:type="gramEnd"/>
      <w:r w:rsidRPr="007C08F5">
        <w:rPr>
          <w:sz w:val="21"/>
          <w:szCs w:val="21"/>
        </w:rPr>
        <w:t>效应对测定结果的准确度和精密度均会造成不同程度的影响。当</w:t>
      </w:r>
      <w:r w:rsidRPr="007C08F5">
        <w:rPr>
          <w:sz w:val="21"/>
          <w:szCs w:val="21"/>
        </w:rPr>
        <w:t>CH:TCM</w:t>
      </w:r>
      <w:r w:rsidRPr="007C08F5">
        <w:rPr>
          <w:sz w:val="21"/>
          <w:szCs w:val="21"/>
        </w:rPr>
        <w:t>＞</w:t>
      </w:r>
      <w:r w:rsidRPr="007C08F5">
        <w:rPr>
          <w:sz w:val="21"/>
          <w:szCs w:val="21"/>
        </w:rPr>
        <w:t>1:10</w:t>
      </w:r>
      <w:r w:rsidRPr="007C08F5">
        <w:rPr>
          <w:sz w:val="21"/>
          <w:szCs w:val="21"/>
        </w:rPr>
        <w:t>时，检测结果可靠性在接受范围内；当</w:t>
      </w:r>
      <w:r w:rsidRPr="007C08F5">
        <w:rPr>
          <w:sz w:val="21"/>
          <w:szCs w:val="21"/>
        </w:rPr>
        <w:t>CH:TCM</w:t>
      </w:r>
      <w:r w:rsidRPr="007C08F5">
        <w:rPr>
          <w:sz w:val="21"/>
          <w:szCs w:val="21"/>
        </w:rPr>
        <w:t>＜</w:t>
      </w:r>
      <w:r w:rsidRPr="007C08F5">
        <w:rPr>
          <w:sz w:val="21"/>
          <w:szCs w:val="21"/>
        </w:rPr>
        <w:t>1:10</w:t>
      </w:r>
      <w:r w:rsidRPr="007C08F5">
        <w:rPr>
          <w:sz w:val="21"/>
          <w:szCs w:val="21"/>
        </w:rPr>
        <w:t>时，影响程度较大，不满足检测要求。</w:t>
      </w:r>
    </w:p>
    <w:p w:rsidR="00DF5A58" w:rsidRPr="007C08F5" w:rsidRDefault="00341231" w:rsidP="007C08F5">
      <w:pPr>
        <w:snapToGrid w:val="0"/>
        <w:ind w:firstLineChars="0" w:firstLine="0"/>
        <w:rPr>
          <w:b/>
          <w:bCs/>
          <w:sz w:val="28"/>
          <w:szCs w:val="28"/>
        </w:rPr>
      </w:pPr>
      <w:r w:rsidRPr="007C08F5">
        <w:rPr>
          <w:b/>
          <w:bCs/>
          <w:sz w:val="28"/>
          <w:szCs w:val="28"/>
        </w:rPr>
        <w:t xml:space="preserve">4 </w:t>
      </w:r>
      <w:r w:rsidRPr="007C08F5">
        <w:rPr>
          <w:b/>
          <w:bCs/>
          <w:sz w:val="28"/>
          <w:szCs w:val="28"/>
        </w:rPr>
        <w:t>实际水样的检测与分析</w:t>
      </w:r>
    </w:p>
    <w:p w:rsidR="00DF5A58" w:rsidRPr="007C08F5" w:rsidRDefault="00341231" w:rsidP="007C08F5">
      <w:pPr>
        <w:snapToGrid w:val="0"/>
        <w:ind w:firstLineChars="0" w:firstLine="0"/>
      </w:pPr>
      <w:r w:rsidRPr="007C08F5">
        <w:t xml:space="preserve">4.1 </w:t>
      </w:r>
      <w:r w:rsidRPr="007C08F5">
        <w:t>南方水样的检测与分析</w:t>
      </w:r>
    </w:p>
    <w:p w:rsidR="00DF5A58" w:rsidRPr="007C08F5" w:rsidRDefault="00341231">
      <w:pPr>
        <w:snapToGrid w:val="0"/>
        <w:ind w:firstLine="420"/>
        <w:rPr>
          <w:sz w:val="21"/>
          <w:szCs w:val="21"/>
        </w:rPr>
      </w:pPr>
      <w:r w:rsidRPr="007C08F5">
        <w:rPr>
          <w:sz w:val="21"/>
          <w:szCs w:val="21"/>
        </w:rPr>
        <w:t>取南方某市</w:t>
      </w:r>
      <w:r w:rsidRPr="007C08F5">
        <w:rPr>
          <w:sz w:val="21"/>
          <w:szCs w:val="21"/>
        </w:rPr>
        <w:t>3</w:t>
      </w:r>
      <w:r w:rsidRPr="007C08F5">
        <w:rPr>
          <w:sz w:val="21"/>
          <w:szCs w:val="21"/>
        </w:rPr>
        <w:t>个水厂出厂水、对应管网水、原水统一生成条件测试水样，及各类加标水样，同时采用国标法、</w:t>
      </w:r>
      <w:r w:rsidRPr="007C08F5">
        <w:rPr>
          <w:sz w:val="21"/>
          <w:szCs w:val="21"/>
        </w:rPr>
        <w:t>EPA</w:t>
      </w:r>
      <w:r w:rsidRPr="007C08F5">
        <w:rPr>
          <w:sz w:val="21"/>
          <w:szCs w:val="21"/>
        </w:rPr>
        <w:t>法测定水体中</w:t>
      </w:r>
      <w:r w:rsidRPr="007C08F5">
        <w:rPr>
          <w:sz w:val="21"/>
          <w:szCs w:val="21"/>
        </w:rPr>
        <w:t>CH</w:t>
      </w:r>
      <w:r w:rsidRPr="007C08F5">
        <w:rPr>
          <w:sz w:val="21"/>
          <w:szCs w:val="21"/>
        </w:rPr>
        <w:t>、</w:t>
      </w:r>
      <w:r w:rsidRPr="007C08F5">
        <w:rPr>
          <w:sz w:val="21"/>
          <w:szCs w:val="21"/>
        </w:rPr>
        <w:t>TCM</w:t>
      </w:r>
      <w:r w:rsidRPr="007C08F5">
        <w:rPr>
          <w:sz w:val="21"/>
          <w:szCs w:val="21"/>
        </w:rPr>
        <w:t>、</w:t>
      </w:r>
      <w:r w:rsidRPr="007C08F5">
        <w:rPr>
          <w:sz w:val="21"/>
          <w:szCs w:val="21"/>
        </w:rPr>
        <w:t>1,1,1-</w:t>
      </w:r>
      <w:r w:rsidRPr="007C08F5">
        <w:rPr>
          <w:sz w:val="21"/>
          <w:szCs w:val="21"/>
        </w:rPr>
        <w:t>三氯丙酮、三氯乙酸等消毒副产物浓度，同时根据碱性条件下</w:t>
      </w:r>
      <w:r w:rsidRPr="007C08F5">
        <w:rPr>
          <w:sz w:val="21"/>
          <w:szCs w:val="21"/>
        </w:rPr>
        <w:t>1,1,1-</w:t>
      </w:r>
      <w:r w:rsidRPr="007C08F5">
        <w:rPr>
          <w:sz w:val="21"/>
          <w:szCs w:val="21"/>
        </w:rPr>
        <w:t>三氯丙酮和三氯乙酸的三氯甲烷转化量，对测定予以修正，明确实际水样测定过程中存在的问题，相关结果如表</w:t>
      </w:r>
      <w:r w:rsidRPr="007C08F5">
        <w:rPr>
          <w:sz w:val="21"/>
          <w:szCs w:val="21"/>
        </w:rPr>
        <w:t>1</w:t>
      </w:r>
      <w:r w:rsidRPr="007C08F5">
        <w:rPr>
          <w:sz w:val="21"/>
          <w:szCs w:val="21"/>
        </w:rPr>
        <w:t>所示。</w:t>
      </w:r>
    </w:p>
    <w:p w:rsidR="00DF5A58" w:rsidRPr="007C08F5" w:rsidRDefault="00341231">
      <w:pPr>
        <w:widowControl/>
        <w:snapToGrid w:val="0"/>
        <w:ind w:firstLine="360"/>
        <w:jc w:val="center"/>
        <w:rPr>
          <w:szCs w:val="18"/>
        </w:rPr>
      </w:pPr>
      <w:r w:rsidRPr="007C08F5">
        <w:rPr>
          <w:szCs w:val="18"/>
        </w:rPr>
        <w:t>表</w:t>
      </w:r>
      <w:r w:rsidRPr="007C08F5">
        <w:rPr>
          <w:szCs w:val="18"/>
        </w:rPr>
        <w:t xml:space="preserve">1 </w:t>
      </w:r>
      <w:r w:rsidRPr="007C08F5">
        <w:rPr>
          <w:szCs w:val="18"/>
        </w:rPr>
        <w:t>不同水样消毒副产物浓度测定结果</w:t>
      </w:r>
    </w:p>
    <w:p w:rsidR="00DF5A58" w:rsidRPr="007C08F5" w:rsidRDefault="00341231">
      <w:pPr>
        <w:snapToGrid w:val="0"/>
        <w:ind w:firstLine="360"/>
        <w:jc w:val="center"/>
        <w:rPr>
          <w:szCs w:val="18"/>
        </w:rPr>
      </w:pPr>
      <w:proofErr w:type="gramStart"/>
      <w:r w:rsidRPr="007C08F5">
        <w:rPr>
          <w:szCs w:val="18"/>
        </w:rPr>
        <w:t xml:space="preserve">Tab.1  </w:t>
      </w:r>
      <w:r w:rsidRPr="007C08F5">
        <w:rPr>
          <w:color w:val="000000"/>
          <w:szCs w:val="18"/>
        </w:rPr>
        <w:t>Determination</w:t>
      </w:r>
      <w:proofErr w:type="gramEnd"/>
      <w:r w:rsidRPr="007C08F5">
        <w:rPr>
          <w:color w:val="000000"/>
          <w:szCs w:val="18"/>
        </w:rPr>
        <w:t xml:space="preserve"> Results of DBPs in Different Water Samples</w:t>
      </w:r>
    </w:p>
    <w:tbl>
      <w:tblPr>
        <w:tblW w:w="0" w:type="auto"/>
        <w:jc w:val="center"/>
        <w:tblLook w:val="04A0" w:firstRow="1" w:lastRow="0" w:firstColumn="1" w:lastColumn="0" w:noHBand="0" w:noVBand="1"/>
      </w:tblPr>
      <w:tblGrid>
        <w:gridCol w:w="1618"/>
        <w:gridCol w:w="912"/>
        <w:gridCol w:w="1119"/>
        <w:gridCol w:w="1144"/>
        <w:gridCol w:w="1394"/>
        <w:gridCol w:w="1080"/>
        <w:gridCol w:w="1029"/>
      </w:tblGrid>
      <w:tr w:rsidR="00DF5A58" w:rsidRPr="007C08F5">
        <w:trPr>
          <w:tblHeader/>
          <w:jc w:val="center"/>
        </w:trPr>
        <w:tc>
          <w:tcPr>
            <w:tcW w:w="2530" w:type="dxa"/>
            <w:gridSpan w:val="2"/>
            <w:tcBorders>
              <w:top w:val="single" w:sz="4" w:space="0" w:color="auto"/>
              <w:left w:val="nil"/>
              <w:bottom w:val="single" w:sz="4" w:space="0" w:color="auto"/>
              <w:right w:val="nil"/>
            </w:tcBorders>
            <w:vAlign w:val="center"/>
          </w:tcPr>
          <w:p w:rsidR="00DF5A58" w:rsidRPr="007C08F5" w:rsidRDefault="00341231">
            <w:pPr>
              <w:widowControl/>
              <w:snapToGrid w:val="0"/>
              <w:ind w:firstLine="360"/>
              <w:jc w:val="center"/>
              <w:rPr>
                <w:szCs w:val="18"/>
              </w:rPr>
            </w:pPr>
            <w:r w:rsidRPr="007C08F5">
              <w:rPr>
                <w:szCs w:val="18"/>
              </w:rPr>
              <w:t>检测浓度</w:t>
            </w:r>
            <w:r w:rsidRPr="007C08F5">
              <w:rPr>
                <w:szCs w:val="18"/>
              </w:rPr>
              <w:t>/(µg·L</w:t>
            </w:r>
            <w:r w:rsidRPr="007C08F5">
              <w:rPr>
                <w:szCs w:val="18"/>
                <w:vertAlign w:val="superscript"/>
              </w:rPr>
              <w:t>-1</w:t>
            </w:r>
            <w:r w:rsidRPr="007C08F5">
              <w:rPr>
                <w:szCs w:val="18"/>
              </w:rPr>
              <w:t>)</w:t>
            </w:r>
          </w:p>
        </w:tc>
        <w:tc>
          <w:tcPr>
            <w:tcW w:w="1119" w:type="dxa"/>
            <w:tcBorders>
              <w:top w:val="single" w:sz="4" w:space="0" w:color="auto"/>
              <w:left w:val="nil"/>
              <w:bottom w:val="single" w:sz="4" w:space="0" w:color="auto"/>
              <w:right w:val="nil"/>
            </w:tcBorders>
            <w:vAlign w:val="center"/>
          </w:tcPr>
          <w:p w:rsidR="00DF5A58" w:rsidRPr="007C08F5" w:rsidRDefault="00341231">
            <w:pPr>
              <w:widowControl/>
              <w:snapToGrid w:val="0"/>
              <w:ind w:firstLine="360"/>
              <w:jc w:val="center"/>
              <w:rPr>
                <w:szCs w:val="18"/>
              </w:rPr>
            </w:pPr>
            <w:r w:rsidRPr="007C08F5">
              <w:rPr>
                <w:szCs w:val="18"/>
              </w:rPr>
              <w:t>三氯乙醛（国标）</w:t>
            </w:r>
          </w:p>
        </w:tc>
        <w:tc>
          <w:tcPr>
            <w:tcW w:w="1144" w:type="dxa"/>
            <w:tcBorders>
              <w:top w:val="single" w:sz="4" w:space="0" w:color="auto"/>
              <w:left w:val="nil"/>
              <w:bottom w:val="single" w:sz="4" w:space="0" w:color="auto"/>
              <w:right w:val="nil"/>
            </w:tcBorders>
            <w:vAlign w:val="center"/>
          </w:tcPr>
          <w:p w:rsidR="00DF5A58" w:rsidRPr="007C08F5" w:rsidRDefault="00341231">
            <w:pPr>
              <w:widowControl/>
              <w:snapToGrid w:val="0"/>
              <w:ind w:firstLine="360"/>
              <w:jc w:val="center"/>
              <w:rPr>
                <w:szCs w:val="18"/>
              </w:rPr>
            </w:pPr>
            <w:r w:rsidRPr="007C08F5">
              <w:rPr>
                <w:szCs w:val="18"/>
              </w:rPr>
              <w:t>三氯乙醛（</w:t>
            </w:r>
            <w:r w:rsidRPr="007C08F5">
              <w:rPr>
                <w:szCs w:val="18"/>
              </w:rPr>
              <w:t>EPA</w:t>
            </w:r>
            <w:r w:rsidRPr="007C08F5">
              <w:rPr>
                <w:szCs w:val="18"/>
              </w:rPr>
              <w:t>）</w:t>
            </w:r>
          </w:p>
        </w:tc>
        <w:tc>
          <w:tcPr>
            <w:tcW w:w="1394" w:type="dxa"/>
            <w:tcBorders>
              <w:top w:val="single" w:sz="4" w:space="0" w:color="auto"/>
              <w:left w:val="nil"/>
              <w:bottom w:val="single" w:sz="4" w:space="0" w:color="auto"/>
              <w:right w:val="nil"/>
            </w:tcBorders>
            <w:vAlign w:val="center"/>
          </w:tcPr>
          <w:p w:rsidR="00DF5A58" w:rsidRPr="007C08F5" w:rsidRDefault="00341231">
            <w:pPr>
              <w:widowControl/>
              <w:snapToGrid w:val="0"/>
              <w:ind w:firstLine="360"/>
              <w:jc w:val="center"/>
              <w:rPr>
                <w:szCs w:val="18"/>
              </w:rPr>
            </w:pPr>
            <w:r w:rsidRPr="007C08F5">
              <w:rPr>
                <w:szCs w:val="18"/>
              </w:rPr>
              <w:t>1,1,1-</w:t>
            </w:r>
            <w:r w:rsidRPr="007C08F5">
              <w:rPr>
                <w:szCs w:val="18"/>
              </w:rPr>
              <w:t>三氯丙酮</w:t>
            </w:r>
          </w:p>
        </w:tc>
        <w:tc>
          <w:tcPr>
            <w:tcW w:w="1080" w:type="dxa"/>
            <w:tcBorders>
              <w:top w:val="single" w:sz="4" w:space="0" w:color="auto"/>
              <w:left w:val="nil"/>
              <w:bottom w:val="single" w:sz="4" w:space="0" w:color="auto"/>
              <w:right w:val="nil"/>
            </w:tcBorders>
            <w:vAlign w:val="center"/>
          </w:tcPr>
          <w:p w:rsidR="00DF5A58" w:rsidRPr="007C08F5" w:rsidRDefault="00341231">
            <w:pPr>
              <w:widowControl/>
              <w:snapToGrid w:val="0"/>
              <w:ind w:firstLine="360"/>
              <w:jc w:val="center"/>
              <w:rPr>
                <w:szCs w:val="18"/>
              </w:rPr>
            </w:pPr>
            <w:r w:rsidRPr="007C08F5">
              <w:rPr>
                <w:szCs w:val="18"/>
              </w:rPr>
              <w:t>三氯乙酸</w:t>
            </w:r>
          </w:p>
        </w:tc>
        <w:tc>
          <w:tcPr>
            <w:tcW w:w="1029" w:type="dxa"/>
            <w:tcBorders>
              <w:top w:val="single" w:sz="4" w:space="0" w:color="auto"/>
              <w:left w:val="nil"/>
              <w:bottom w:val="single" w:sz="4" w:space="0" w:color="auto"/>
              <w:right w:val="nil"/>
            </w:tcBorders>
            <w:vAlign w:val="center"/>
          </w:tcPr>
          <w:p w:rsidR="00DF5A58" w:rsidRPr="007C08F5" w:rsidRDefault="00341231">
            <w:pPr>
              <w:widowControl/>
              <w:snapToGrid w:val="0"/>
              <w:ind w:firstLine="360"/>
              <w:jc w:val="center"/>
              <w:rPr>
                <w:szCs w:val="18"/>
              </w:rPr>
            </w:pPr>
            <w:r w:rsidRPr="007C08F5">
              <w:rPr>
                <w:szCs w:val="18"/>
              </w:rPr>
              <w:t>三氯甲烷</w:t>
            </w:r>
          </w:p>
        </w:tc>
      </w:tr>
      <w:tr w:rsidR="00DF5A58" w:rsidRPr="007C08F5">
        <w:trPr>
          <w:jc w:val="center"/>
        </w:trPr>
        <w:tc>
          <w:tcPr>
            <w:tcW w:w="1618" w:type="dxa"/>
            <w:vMerge w:val="restart"/>
            <w:tcBorders>
              <w:top w:val="single" w:sz="4" w:space="0" w:color="auto"/>
              <w:left w:val="nil"/>
              <w:bottom w:val="nil"/>
              <w:right w:val="nil"/>
            </w:tcBorders>
            <w:vAlign w:val="center"/>
          </w:tcPr>
          <w:p w:rsidR="00DF5A58" w:rsidRPr="007C08F5" w:rsidRDefault="00341231">
            <w:pPr>
              <w:widowControl/>
              <w:snapToGrid w:val="0"/>
              <w:ind w:firstLine="360"/>
              <w:jc w:val="center"/>
              <w:rPr>
                <w:szCs w:val="18"/>
              </w:rPr>
            </w:pPr>
            <w:r w:rsidRPr="007C08F5">
              <w:rPr>
                <w:szCs w:val="18"/>
              </w:rPr>
              <w:t>3</w:t>
            </w:r>
            <w:r w:rsidRPr="007C08F5">
              <w:rPr>
                <w:szCs w:val="18"/>
              </w:rPr>
              <w:t>个水厂出厂水</w:t>
            </w:r>
          </w:p>
        </w:tc>
        <w:tc>
          <w:tcPr>
            <w:tcW w:w="912" w:type="dxa"/>
            <w:tcBorders>
              <w:top w:val="single" w:sz="4" w:space="0" w:color="auto"/>
              <w:left w:val="nil"/>
              <w:bottom w:val="nil"/>
              <w:right w:val="nil"/>
            </w:tcBorders>
            <w:vAlign w:val="center"/>
          </w:tcPr>
          <w:p w:rsidR="00DF5A58" w:rsidRPr="007C08F5" w:rsidRDefault="00341231">
            <w:pPr>
              <w:widowControl/>
              <w:snapToGrid w:val="0"/>
              <w:ind w:firstLine="360"/>
              <w:jc w:val="center"/>
              <w:rPr>
                <w:szCs w:val="18"/>
              </w:rPr>
            </w:pPr>
            <w:r w:rsidRPr="007C08F5">
              <w:rPr>
                <w:szCs w:val="18"/>
              </w:rPr>
              <w:t>水样</w:t>
            </w:r>
            <w:r w:rsidRPr="007C08F5">
              <w:rPr>
                <w:szCs w:val="18"/>
              </w:rPr>
              <w:t>1</w:t>
            </w:r>
          </w:p>
        </w:tc>
        <w:tc>
          <w:tcPr>
            <w:tcW w:w="1119" w:type="dxa"/>
            <w:tcBorders>
              <w:top w:val="single" w:sz="4" w:space="0" w:color="auto"/>
              <w:left w:val="nil"/>
              <w:bottom w:val="nil"/>
              <w:right w:val="nil"/>
            </w:tcBorders>
            <w:vAlign w:val="center"/>
          </w:tcPr>
          <w:p w:rsidR="00DF5A58" w:rsidRPr="007C08F5" w:rsidRDefault="00341231">
            <w:pPr>
              <w:widowControl/>
              <w:snapToGrid w:val="0"/>
              <w:ind w:firstLine="360"/>
              <w:jc w:val="center"/>
              <w:rPr>
                <w:szCs w:val="18"/>
              </w:rPr>
            </w:pPr>
            <w:r w:rsidRPr="007C08F5">
              <w:rPr>
                <w:szCs w:val="18"/>
              </w:rPr>
              <w:t xml:space="preserve">1.7 </w:t>
            </w:r>
          </w:p>
        </w:tc>
        <w:tc>
          <w:tcPr>
            <w:tcW w:w="1144" w:type="dxa"/>
            <w:tcBorders>
              <w:top w:val="single" w:sz="4" w:space="0" w:color="auto"/>
              <w:left w:val="nil"/>
              <w:bottom w:val="nil"/>
              <w:right w:val="nil"/>
            </w:tcBorders>
            <w:vAlign w:val="center"/>
          </w:tcPr>
          <w:p w:rsidR="00DF5A58" w:rsidRPr="007C08F5" w:rsidRDefault="00341231">
            <w:pPr>
              <w:widowControl/>
              <w:snapToGrid w:val="0"/>
              <w:ind w:firstLine="360"/>
              <w:jc w:val="center"/>
              <w:rPr>
                <w:szCs w:val="18"/>
              </w:rPr>
            </w:pPr>
            <w:r w:rsidRPr="007C08F5">
              <w:rPr>
                <w:szCs w:val="18"/>
              </w:rPr>
              <w:t xml:space="preserve">1.0 </w:t>
            </w:r>
          </w:p>
        </w:tc>
        <w:tc>
          <w:tcPr>
            <w:tcW w:w="1394" w:type="dxa"/>
            <w:tcBorders>
              <w:top w:val="single" w:sz="4" w:space="0" w:color="auto"/>
              <w:left w:val="nil"/>
              <w:bottom w:val="nil"/>
              <w:right w:val="nil"/>
            </w:tcBorders>
            <w:vAlign w:val="center"/>
          </w:tcPr>
          <w:p w:rsidR="00DF5A58" w:rsidRPr="007C08F5" w:rsidRDefault="00341231">
            <w:pPr>
              <w:widowControl/>
              <w:snapToGrid w:val="0"/>
              <w:ind w:firstLine="360"/>
              <w:jc w:val="center"/>
              <w:rPr>
                <w:szCs w:val="18"/>
              </w:rPr>
            </w:pPr>
            <w:r w:rsidRPr="007C08F5">
              <w:rPr>
                <w:szCs w:val="18"/>
              </w:rPr>
              <w:t xml:space="preserve">0.60 </w:t>
            </w:r>
          </w:p>
        </w:tc>
        <w:tc>
          <w:tcPr>
            <w:tcW w:w="1080" w:type="dxa"/>
            <w:tcBorders>
              <w:top w:val="single" w:sz="4" w:space="0" w:color="auto"/>
              <w:left w:val="nil"/>
              <w:bottom w:val="nil"/>
              <w:right w:val="nil"/>
            </w:tcBorders>
            <w:vAlign w:val="center"/>
          </w:tcPr>
          <w:p w:rsidR="00DF5A58" w:rsidRPr="007C08F5" w:rsidRDefault="00341231">
            <w:pPr>
              <w:widowControl/>
              <w:snapToGrid w:val="0"/>
              <w:ind w:firstLine="360"/>
              <w:jc w:val="center"/>
              <w:rPr>
                <w:szCs w:val="18"/>
              </w:rPr>
            </w:pPr>
            <w:r w:rsidRPr="007C08F5">
              <w:rPr>
                <w:szCs w:val="18"/>
              </w:rPr>
              <w:t xml:space="preserve">1.7 </w:t>
            </w:r>
          </w:p>
        </w:tc>
        <w:tc>
          <w:tcPr>
            <w:tcW w:w="1029" w:type="dxa"/>
            <w:tcBorders>
              <w:top w:val="single" w:sz="4" w:space="0" w:color="auto"/>
              <w:left w:val="nil"/>
              <w:bottom w:val="nil"/>
              <w:right w:val="nil"/>
            </w:tcBorders>
            <w:vAlign w:val="center"/>
          </w:tcPr>
          <w:p w:rsidR="00DF5A58" w:rsidRPr="007C08F5" w:rsidRDefault="00341231">
            <w:pPr>
              <w:widowControl/>
              <w:snapToGrid w:val="0"/>
              <w:ind w:firstLine="360"/>
              <w:jc w:val="center"/>
              <w:rPr>
                <w:szCs w:val="18"/>
              </w:rPr>
            </w:pPr>
            <w:r w:rsidRPr="007C08F5">
              <w:rPr>
                <w:szCs w:val="18"/>
              </w:rPr>
              <w:t xml:space="preserve">4.4 </w:t>
            </w:r>
          </w:p>
        </w:tc>
      </w:tr>
      <w:tr w:rsidR="00DF5A58" w:rsidRPr="007C08F5">
        <w:trPr>
          <w:jc w:val="center"/>
        </w:trPr>
        <w:tc>
          <w:tcPr>
            <w:tcW w:w="0" w:type="auto"/>
            <w:vMerge/>
            <w:tcBorders>
              <w:top w:val="single" w:sz="4" w:space="0" w:color="auto"/>
              <w:left w:val="nil"/>
              <w:bottom w:val="nil"/>
              <w:right w:val="nil"/>
            </w:tcBorders>
            <w:vAlign w:val="center"/>
          </w:tcPr>
          <w:p w:rsidR="00DF5A58" w:rsidRPr="007C08F5" w:rsidRDefault="00DF5A58">
            <w:pPr>
              <w:widowControl/>
              <w:snapToGrid w:val="0"/>
              <w:ind w:firstLine="360"/>
              <w:jc w:val="center"/>
              <w:rPr>
                <w:szCs w:val="18"/>
              </w:rPr>
            </w:pPr>
          </w:p>
        </w:tc>
        <w:tc>
          <w:tcPr>
            <w:tcW w:w="912"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水样</w:t>
            </w:r>
            <w:r w:rsidRPr="007C08F5">
              <w:rPr>
                <w:kern w:val="2"/>
                <w:sz w:val="18"/>
                <w:szCs w:val="18"/>
              </w:rPr>
              <w:t>2</w:t>
            </w:r>
          </w:p>
        </w:tc>
        <w:tc>
          <w:tcPr>
            <w:tcW w:w="111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3.6 </w:t>
            </w:r>
          </w:p>
        </w:tc>
        <w:tc>
          <w:tcPr>
            <w:tcW w:w="114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2.6 </w:t>
            </w:r>
          </w:p>
        </w:tc>
        <w:tc>
          <w:tcPr>
            <w:tcW w:w="139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0.40 </w:t>
            </w:r>
          </w:p>
        </w:tc>
        <w:tc>
          <w:tcPr>
            <w:tcW w:w="1080"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4.4 </w:t>
            </w:r>
          </w:p>
        </w:tc>
        <w:tc>
          <w:tcPr>
            <w:tcW w:w="102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10.7 </w:t>
            </w:r>
          </w:p>
        </w:tc>
      </w:tr>
      <w:tr w:rsidR="00DF5A58" w:rsidRPr="007C08F5">
        <w:trPr>
          <w:jc w:val="center"/>
        </w:trPr>
        <w:tc>
          <w:tcPr>
            <w:tcW w:w="0" w:type="auto"/>
            <w:vMerge/>
            <w:tcBorders>
              <w:top w:val="single" w:sz="4" w:space="0" w:color="auto"/>
              <w:left w:val="nil"/>
              <w:bottom w:val="nil"/>
              <w:right w:val="nil"/>
            </w:tcBorders>
            <w:vAlign w:val="center"/>
          </w:tcPr>
          <w:p w:rsidR="00DF5A58" w:rsidRPr="007C08F5" w:rsidRDefault="00DF5A58">
            <w:pPr>
              <w:widowControl/>
              <w:snapToGrid w:val="0"/>
              <w:ind w:firstLine="360"/>
              <w:jc w:val="center"/>
              <w:rPr>
                <w:szCs w:val="18"/>
              </w:rPr>
            </w:pPr>
          </w:p>
        </w:tc>
        <w:tc>
          <w:tcPr>
            <w:tcW w:w="912"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水样</w:t>
            </w:r>
            <w:r w:rsidRPr="007C08F5">
              <w:rPr>
                <w:kern w:val="2"/>
                <w:sz w:val="18"/>
                <w:szCs w:val="18"/>
              </w:rPr>
              <w:t>3</w:t>
            </w:r>
          </w:p>
        </w:tc>
        <w:tc>
          <w:tcPr>
            <w:tcW w:w="111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3.0 </w:t>
            </w:r>
          </w:p>
        </w:tc>
        <w:tc>
          <w:tcPr>
            <w:tcW w:w="114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2.7 </w:t>
            </w:r>
          </w:p>
        </w:tc>
        <w:tc>
          <w:tcPr>
            <w:tcW w:w="139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0.80 </w:t>
            </w:r>
          </w:p>
        </w:tc>
        <w:tc>
          <w:tcPr>
            <w:tcW w:w="1080"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6.5 </w:t>
            </w:r>
          </w:p>
        </w:tc>
        <w:tc>
          <w:tcPr>
            <w:tcW w:w="102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11.6 </w:t>
            </w:r>
          </w:p>
        </w:tc>
      </w:tr>
      <w:tr w:rsidR="00DF5A58" w:rsidRPr="007C08F5">
        <w:trPr>
          <w:jc w:val="center"/>
        </w:trPr>
        <w:tc>
          <w:tcPr>
            <w:tcW w:w="1618" w:type="dxa"/>
            <w:vMerge w:val="restart"/>
            <w:vAlign w:val="center"/>
          </w:tcPr>
          <w:p w:rsidR="00DF5A58" w:rsidRPr="007C08F5" w:rsidRDefault="00341231">
            <w:pPr>
              <w:widowControl/>
              <w:snapToGrid w:val="0"/>
              <w:ind w:firstLine="360"/>
              <w:jc w:val="center"/>
              <w:rPr>
                <w:szCs w:val="18"/>
              </w:rPr>
            </w:pPr>
            <w:r w:rsidRPr="007C08F5">
              <w:rPr>
                <w:szCs w:val="18"/>
              </w:rPr>
              <w:t>3</w:t>
            </w:r>
            <w:r w:rsidRPr="007C08F5">
              <w:rPr>
                <w:szCs w:val="18"/>
              </w:rPr>
              <w:t>个水厂管网水</w:t>
            </w:r>
          </w:p>
        </w:tc>
        <w:tc>
          <w:tcPr>
            <w:tcW w:w="912"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水样</w:t>
            </w:r>
            <w:r w:rsidRPr="007C08F5">
              <w:rPr>
                <w:kern w:val="2"/>
                <w:sz w:val="18"/>
                <w:szCs w:val="18"/>
              </w:rPr>
              <w:t>4</w:t>
            </w:r>
          </w:p>
        </w:tc>
        <w:tc>
          <w:tcPr>
            <w:tcW w:w="111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2.6 </w:t>
            </w:r>
          </w:p>
        </w:tc>
        <w:tc>
          <w:tcPr>
            <w:tcW w:w="114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2.8 </w:t>
            </w:r>
          </w:p>
        </w:tc>
        <w:tc>
          <w:tcPr>
            <w:tcW w:w="139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0.70 </w:t>
            </w:r>
          </w:p>
        </w:tc>
        <w:tc>
          <w:tcPr>
            <w:tcW w:w="1080"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1.9 </w:t>
            </w:r>
          </w:p>
        </w:tc>
        <w:tc>
          <w:tcPr>
            <w:tcW w:w="102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10.2 </w:t>
            </w:r>
          </w:p>
        </w:tc>
      </w:tr>
      <w:tr w:rsidR="00DF5A58" w:rsidRPr="007C08F5">
        <w:trPr>
          <w:jc w:val="center"/>
        </w:trPr>
        <w:tc>
          <w:tcPr>
            <w:tcW w:w="0" w:type="auto"/>
            <w:vMerge/>
            <w:vAlign w:val="center"/>
          </w:tcPr>
          <w:p w:rsidR="00DF5A58" w:rsidRPr="007C08F5" w:rsidRDefault="00DF5A58">
            <w:pPr>
              <w:widowControl/>
              <w:snapToGrid w:val="0"/>
              <w:ind w:firstLine="360"/>
              <w:jc w:val="center"/>
              <w:rPr>
                <w:szCs w:val="18"/>
              </w:rPr>
            </w:pPr>
          </w:p>
        </w:tc>
        <w:tc>
          <w:tcPr>
            <w:tcW w:w="912"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水样</w:t>
            </w:r>
            <w:r w:rsidRPr="007C08F5">
              <w:rPr>
                <w:kern w:val="2"/>
                <w:sz w:val="18"/>
                <w:szCs w:val="18"/>
              </w:rPr>
              <w:t>5</w:t>
            </w:r>
          </w:p>
        </w:tc>
        <w:tc>
          <w:tcPr>
            <w:tcW w:w="111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4.1 </w:t>
            </w:r>
          </w:p>
        </w:tc>
        <w:tc>
          <w:tcPr>
            <w:tcW w:w="114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4.4 </w:t>
            </w:r>
          </w:p>
        </w:tc>
        <w:tc>
          <w:tcPr>
            <w:tcW w:w="139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0.80 </w:t>
            </w:r>
          </w:p>
        </w:tc>
        <w:tc>
          <w:tcPr>
            <w:tcW w:w="1080"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3.7 </w:t>
            </w:r>
          </w:p>
        </w:tc>
        <w:tc>
          <w:tcPr>
            <w:tcW w:w="102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17.3 </w:t>
            </w:r>
          </w:p>
        </w:tc>
      </w:tr>
      <w:tr w:rsidR="00DF5A58" w:rsidRPr="007C08F5">
        <w:trPr>
          <w:trHeight w:val="319"/>
          <w:jc w:val="center"/>
        </w:trPr>
        <w:tc>
          <w:tcPr>
            <w:tcW w:w="0" w:type="auto"/>
            <w:vMerge/>
            <w:vAlign w:val="center"/>
          </w:tcPr>
          <w:p w:rsidR="00DF5A58" w:rsidRPr="007C08F5" w:rsidRDefault="00DF5A58">
            <w:pPr>
              <w:widowControl/>
              <w:snapToGrid w:val="0"/>
              <w:ind w:firstLine="360"/>
              <w:jc w:val="center"/>
              <w:rPr>
                <w:szCs w:val="18"/>
              </w:rPr>
            </w:pPr>
          </w:p>
        </w:tc>
        <w:tc>
          <w:tcPr>
            <w:tcW w:w="912"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水样</w:t>
            </w:r>
            <w:r w:rsidRPr="007C08F5">
              <w:rPr>
                <w:kern w:val="2"/>
                <w:sz w:val="18"/>
                <w:szCs w:val="18"/>
              </w:rPr>
              <w:t>6</w:t>
            </w:r>
          </w:p>
        </w:tc>
        <w:tc>
          <w:tcPr>
            <w:tcW w:w="111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4.8 </w:t>
            </w:r>
          </w:p>
        </w:tc>
        <w:tc>
          <w:tcPr>
            <w:tcW w:w="114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3.9 </w:t>
            </w:r>
          </w:p>
        </w:tc>
        <w:tc>
          <w:tcPr>
            <w:tcW w:w="139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0.70 </w:t>
            </w:r>
          </w:p>
        </w:tc>
        <w:tc>
          <w:tcPr>
            <w:tcW w:w="1080"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5.9 </w:t>
            </w:r>
          </w:p>
        </w:tc>
        <w:tc>
          <w:tcPr>
            <w:tcW w:w="102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15.2 </w:t>
            </w:r>
          </w:p>
        </w:tc>
      </w:tr>
      <w:tr w:rsidR="00DF5A58" w:rsidRPr="007C08F5">
        <w:trPr>
          <w:trHeight w:val="211"/>
          <w:jc w:val="center"/>
        </w:trPr>
        <w:tc>
          <w:tcPr>
            <w:tcW w:w="1618" w:type="dxa"/>
            <w:vMerge w:val="restart"/>
            <w:vAlign w:val="center"/>
          </w:tcPr>
          <w:p w:rsidR="00DF5A58" w:rsidRPr="007C08F5" w:rsidRDefault="00341231">
            <w:pPr>
              <w:widowControl/>
              <w:snapToGrid w:val="0"/>
              <w:ind w:firstLine="360"/>
              <w:jc w:val="center"/>
              <w:rPr>
                <w:szCs w:val="18"/>
              </w:rPr>
            </w:pPr>
            <w:r w:rsidRPr="007C08F5">
              <w:rPr>
                <w:szCs w:val="18"/>
              </w:rPr>
              <w:t>3</w:t>
            </w:r>
            <w:r w:rsidRPr="007C08F5">
              <w:rPr>
                <w:szCs w:val="18"/>
              </w:rPr>
              <w:t>个水厂原水统一生成条件测试水样</w:t>
            </w:r>
          </w:p>
        </w:tc>
        <w:tc>
          <w:tcPr>
            <w:tcW w:w="912"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水样</w:t>
            </w:r>
            <w:r w:rsidRPr="007C08F5">
              <w:rPr>
                <w:kern w:val="2"/>
                <w:sz w:val="18"/>
                <w:szCs w:val="18"/>
              </w:rPr>
              <w:t>7</w:t>
            </w:r>
          </w:p>
        </w:tc>
        <w:tc>
          <w:tcPr>
            <w:tcW w:w="111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16.7 </w:t>
            </w:r>
          </w:p>
        </w:tc>
        <w:tc>
          <w:tcPr>
            <w:tcW w:w="114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13.8 </w:t>
            </w:r>
          </w:p>
        </w:tc>
        <w:tc>
          <w:tcPr>
            <w:tcW w:w="139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0.40 </w:t>
            </w:r>
          </w:p>
        </w:tc>
        <w:tc>
          <w:tcPr>
            <w:tcW w:w="1080"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28.3 </w:t>
            </w:r>
          </w:p>
        </w:tc>
        <w:tc>
          <w:tcPr>
            <w:tcW w:w="102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44.6 </w:t>
            </w:r>
          </w:p>
        </w:tc>
      </w:tr>
      <w:tr w:rsidR="00DF5A58" w:rsidRPr="007C08F5">
        <w:trPr>
          <w:trHeight w:val="243"/>
          <w:jc w:val="center"/>
        </w:trPr>
        <w:tc>
          <w:tcPr>
            <w:tcW w:w="0" w:type="auto"/>
            <w:vMerge/>
            <w:vAlign w:val="center"/>
          </w:tcPr>
          <w:p w:rsidR="00DF5A58" w:rsidRPr="007C08F5" w:rsidRDefault="00DF5A58">
            <w:pPr>
              <w:widowControl/>
              <w:snapToGrid w:val="0"/>
              <w:ind w:firstLine="360"/>
              <w:jc w:val="center"/>
              <w:rPr>
                <w:szCs w:val="18"/>
              </w:rPr>
            </w:pPr>
          </w:p>
        </w:tc>
        <w:tc>
          <w:tcPr>
            <w:tcW w:w="912"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水样</w:t>
            </w:r>
            <w:r w:rsidRPr="007C08F5">
              <w:rPr>
                <w:kern w:val="2"/>
                <w:sz w:val="18"/>
                <w:szCs w:val="18"/>
              </w:rPr>
              <w:t>8</w:t>
            </w:r>
          </w:p>
        </w:tc>
        <w:tc>
          <w:tcPr>
            <w:tcW w:w="111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8.2 </w:t>
            </w:r>
          </w:p>
        </w:tc>
        <w:tc>
          <w:tcPr>
            <w:tcW w:w="114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6.4 </w:t>
            </w:r>
          </w:p>
        </w:tc>
        <w:tc>
          <w:tcPr>
            <w:tcW w:w="139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0.50 </w:t>
            </w:r>
          </w:p>
        </w:tc>
        <w:tc>
          <w:tcPr>
            <w:tcW w:w="1080"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19.2 </w:t>
            </w:r>
          </w:p>
        </w:tc>
        <w:tc>
          <w:tcPr>
            <w:tcW w:w="102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30.0 </w:t>
            </w:r>
          </w:p>
        </w:tc>
      </w:tr>
      <w:tr w:rsidR="00DF5A58" w:rsidRPr="007C08F5">
        <w:trPr>
          <w:trHeight w:val="264"/>
          <w:jc w:val="center"/>
        </w:trPr>
        <w:tc>
          <w:tcPr>
            <w:tcW w:w="0" w:type="auto"/>
            <w:vMerge/>
            <w:vAlign w:val="center"/>
          </w:tcPr>
          <w:p w:rsidR="00DF5A58" w:rsidRPr="007C08F5" w:rsidRDefault="00DF5A58">
            <w:pPr>
              <w:widowControl/>
              <w:snapToGrid w:val="0"/>
              <w:ind w:firstLine="360"/>
              <w:jc w:val="center"/>
              <w:rPr>
                <w:szCs w:val="18"/>
              </w:rPr>
            </w:pPr>
          </w:p>
        </w:tc>
        <w:tc>
          <w:tcPr>
            <w:tcW w:w="912"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水样</w:t>
            </w:r>
            <w:r w:rsidRPr="007C08F5">
              <w:rPr>
                <w:kern w:val="2"/>
                <w:sz w:val="18"/>
                <w:szCs w:val="18"/>
              </w:rPr>
              <w:t>9</w:t>
            </w:r>
          </w:p>
        </w:tc>
        <w:tc>
          <w:tcPr>
            <w:tcW w:w="111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5.5 </w:t>
            </w:r>
          </w:p>
        </w:tc>
        <w:tc>
          <w:tcPr>
            <w:tcW w:w="114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4.6 </w:t>
            </w:r>
          </w:p>
        </w:tc>
        <w:tc>
          <w:tcPr>
            <w:tcW w:w="139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0.30 </w:t>
            </w:r>
          </w:p>
        </w:tc>
        <w:tc>
          <w:tcPr>
            <w:tcW w:w="1080"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20.4 </w:t>
            </w:r>
          </w:p>
        </w:tc>
        <w:tc>
          <w:tcPr>
            <w:tcW w:w="102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31.5 </w:t>
            </w:r>
          </w:p>
        </w:tc>
      </w:tr>
      <w:tr w:rsidR="00DF5A58" w:rsidRPr="007C08F5">
        <w:trPr>
          <w:jc w:val="center"/>
        </w:trPr>
        <w:tc>
          <w:tcPr>
            <w:tcW w:w="1618" w:type="dxa"/>
            <w:vMerge w:val="restart"/>
            <w:vAlign w:val="center"/>
          </w:tcPr>
          <w:p w:rsidR="00DF5A58" w:rsidRPr="007C08F5" w:rsidRDefault="00341231">
            <w:pPr>
              <w:widowControl/>
              <w:snapToGrid w:val="0"/>
              <w:ind w:firstLine="360"/>
              <w:jc w:val="center"/>
              <w:rPr>
                <w:szCs w:val="18"/>
              </w:rPr>
            </w:pPr>
            <w:r w:rsidRPr="007C08F5">
              <w:rPr>
                <w:szCs w:val="18"/>
              </w:rPr>
              <w:t>3</w:t>
            </w:r>
            <w:r w:rsidRPr="007C08F5">
              <w:rPr>
                <w:szCs w:val="18"/>
              </w:rPr>
              <w:t>个水厂出厂水加标</w:t>
            </w:r>
          </w:p>
        </w:tc>
        <w:tc>
          <w:tcPr>
            <w:tcW w:w="912"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水样</w:t>
            </w:r>
            <w:r w:rsidRPr="007C08F5">
              <w:rPr>
                <w:kern w:val="2"/>
                <w:sz w:val="18"/>
                <w:szCs w:val="18"/>
              </w:rPr>
              <w:t>10</w:t>
            </w:r>
          </w:p>
        </w:tc>
        <w:tc>
          <w:tcPr>
            <w:tcW w:w="111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6.5 </w:t>
            </w:r>
          </w:p>
        </w:tc>
        <w:tc>
          <w:tcPr>
            <w:tcW w:w="114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5.7 </w:t>
            </w:r>
          </w:p>
        </w:tc>
        <w:tc>
          <w:tcPr>
            <w:tcW w:w="139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2.70 </w:t>
            </w:r>
          </w:p>
        </w:tc>
        <w:tc>
          <w:tcPr>
            <w:tcW w:w="1080"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4.9 </w:t>
            </w:r>
          </w:p>
        </w:tc>
        <w:tc>
          <w:tcPr>
            <w:tcW w:w="102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5.4 </w:t>
            </w:r>
          </w:p>
        </w:tc>
      </w:tr>
      <w:tr w:rsidR="00DF5A58" w:rsidRPr="007C08F5">
        <w:trPr>
          <w:jc w:val="center"/>
        </w:trPr>
        <w:tc>
          <w:tcPr>
            <w:tcW w:w="0" w:type="auto"/>
            <w:vMerge/>
            <w:vAlign w:val="center"/>
          </w:tcPr>
          <w:p w:rsidR="00DF5A58" w:rsidRPr="007C08F5" w:rsidRDefault="00DF5A58">
            <w:pPr>
              <w:widowControl/>
              <w:snapToGrid w:val="0"/>
              <w:ind w:firstLine="360"/>
              <w:jc w:val="center"/>
              <w:rPr>
                <w:szCs w:val="18"/>
              </w:rPr>
            </w:pPr>
          </w:p>
        </w:tc>
        <w:tc>
          <w:tcPr>
            <w:tcW w:w="912"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水样</w:t>
            </w:r>
            <w:r w:rsidRPr="007C08F5">
              <w:rPr>
                <w:kern w:val="2"/>
                <w:sz w:val="18"/>
                <w:szCs w:val="18"/>
              </w:rPr>
              <w:t>11</w:t>
            </w:r>
          </w:p>
        </w:tc>
        <w:tc>
          <w:tcPr>
            <w:tcW w:w="111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9.6 </w:t>
            </w:r>
          </w:p>
        </w:tc>
        <w:tc>
          <w:tcPr>
            <w:tcW w:w="114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7.2 </w:t>
            </w:r>
          </w:p>
        </w:tc>
        <w:tc>
          <w:tcPr>
            <w:tcW w:w="139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2.40 </w:t>
            </w:r>
          </w:p>
        </w:tc>
        <w:tc>
          <w:tcPr>
            <w:tcW w:w="1080"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8.6 </w:t>
            </w:r>
          </w:p>
        </w:tc>
        <w:tc>
          <w:tcPr>
            <w:tcW w:w="102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10.4 </w:t>
            </w:r>
          </w:p>
        </w:tc>
      </w:tr>
      <w:tr w:rsidR="00DF5A58" w:rsidRPr="007C08F5">
        <w:trPr>
          <w:jc w:val="center"/>
        </w:trPr>
        <w:tc>
          <w:tcPr>
            <w:tcW w:w="0" w:type="auto"/>
            <w:vMerge/>
            <w:vAlign w:val="center"/>
          </w:tcPr>
          <w:p w:rsidR="00DF5A58" w:rsidRPr="007C08F5" w:rsidRDefault="00DF5A58">
            <w:pPr>
              <w:widowControl/>
              <w:snapToGrid w:val="0"/>
              <w:ind w:firstLine="360"/>
              <w:jc w:val="center"/>
              <w:rPr>
                <w:szCs w:val="18"/>
              </w:rPr>
            </w:pPr>
          </w:p>
        </w:tc>
        <w:tc>
          <w:tcPr>
            <w:tcW w:w="912"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水样</w:t>
            </w:r>
            <w:r w:rsidRPr="007C08F5">
              <w:rPr>
                <w:kern w:val="2"/>
                <w:sz w:val="18"/>
                <w:szCs w:val="18"/>
              </w:rPr>
              <w:t>12</w:t>
            </w:r>
          </w:p>
        </w:tc>
        <w:tc>
          <w:tcPr>
            <w:tcW w:w="111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8.6 </w:t>
            </w:r>
          </w:p>
        </w:tc>
        <w:tc>
          <w:tcPr>
            <w:tcW w:w="114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7.6 </w:t>
            </w:r>
          </w:p>
        </w:tc>
        <w:tc>
          <w:tcPr>
            <w:tcW w:w="139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2.20 </w:t>
            </w:r>
          </w:p>
        </w:tc>
        <w:tc>
          <w:tcPr>
            <w:tcW w:w="1080"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6.2 </w:t>
            </w:r>
          </w:p>
        </w:tc>
        <w:tc>
          <w:tcPr>
            <w:tcW w:w="102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11.9 </w:t>
            </w:r>
          </w:p>
        </w:tc>
      </w:tr>
      <w:tr w:rsidR="00DF5A58" w:rsidRPr="007C08F5">
        <w:trPr>
          <w:jc w:val="center"/>
        </w:trPr>
        <w:tc>
          <w:tcPr>
            <w:tcW w:w="1618" w:type="dxa"/>
            <w:vMerge w:val="restart"/>
            <w:vAlign w:val="center"/>
          </w:tcPr>
          <w:p w:rsidR="00DF5A58" w:rsidRPr="007C08F5" w:rsidRDefault="00341231">
            <w:pPr>
              <w:widowControl/>
              <w:snapToGrid w:val="0"/>
              <w:ind w:firstLine="360"/>
              <w:jc w:val="center"/>
              <w:rPr>
                <w:szCs w:val="18"/>
              </w:rPr>
            </w:pPr>
            <w:r w:rsidRPr="007C08F5">
              <w:rPr>
                <w:szCs w:val="18"/>
              </w:rPr>
              <w:t>3</w:t>
            </w:r>
            <w:r w:rsidRPr="007C08F5">
              <w:rPr>
                <w:szCs w:val="18"/>
              </w:rPr>
              <w:t>个水厂管网水加标</w:t>
            </w:r>
          </w:p>
        </w:tc>
        <w:tc>
          <w:tcPr>
            <w:tcW w:w="912"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水样</w:t>
            </w:r>
            <w:r w:rsidRPr="007C08F5">
              <w:rPr>
                <w:kern w:val="2"/>
                <w:sz w:val="18"/>
                <w:szCs w:val="18"/>
              </w:rPr>
              <w:t>13</w:t>
            </w:r>
          </w:p>
        </w:tc>
        <w:tc>
          <w:tcPr>
            <w:tcW w:w="111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7.4 </w:t>
            </w:r>
          </w:p>
        </w:tc>
        <w:tc>
          <w:tcPr>
            <w:tcW w:w="114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7.6 </w:t>
            </w:r>
          </w:p>
        </w:tc>
        <w:tc>
          <w:tcPr>
            <w:tcW w:w="139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3.80 </w:t>
            </w:r>
          </w:p>
        </w:tc>
        <w:tc>
          <w:tcPr>
            <w:tcW w:w="1080"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6.1 </w:t>
            </w:r>
          </w:p>
        </w:tc>
        <w:tc>
          <w:tcPr>
            <w:tcW w:w="102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11.1 </w:t>
            </w:r>
          </w:p>
        </w:tc>
      </w:tr>
      <w:tr w:rsidR="00DF5A58" w:rsidRPr="007C08F5">
        <w:trPr>
          <w:jc w:val="center"/>
        </w:trPr>
        <w:tc>
          <w:tcPr>
            <w:tcW w:w="0" w:type="auto"/>
            <w:vMerge/>
            <w:vAlign w:val="center"/>
          </w:tcPr>
          <w:p w:rsidR="00DF5A58" w:rsidRPr="007C08F5" w:rsidRDefault="00DF5A58">
            <w:pPr>
              <w:widowControl/>
              <w:snapToGrid w:val="0"/>
              <w:ind w:firstLine="360"/>
              <w:jc w:val="center"/>
              <w:rPr>
                <w:szCs w:val="18"/>
              </w:rPr>
            </w:pPr>
          </w:p>
        </w:tc>
        <w:tc>
          <w:tcPr>
            <w:tcW w:w="912"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水样</w:t>
            </w:r>
            <w:r w:rsidRPr="007C08F5">
              <w:rPr>
                <w:kern w:val="2"/>
                <w:sz w:val="18"/>
                <w:szCs w:val="18"/>
              </w:rPr>
              <w:t>14</w:t>
            </w:r>
          </w:p>
        </w:tc>
        <w:tc>
          <w:tcPr>
            <w:tcW w:w="111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11.8 </w:t>
            </w:r>
          </w:p>
        </w:tc>
        <w:tc>
          <w:tcPr>
            <w:tcW w:w="114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9.0 </w:t>
            </w:r>
          </w:p>
        </w:tc>
        <w:tc>
          <w:tcPr>
            <w:tcW w:w="139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4.00 </w:t>
            </w:r>
          </w:p>
        </w:tc>
        <w:tc>
          <w:tcPr>
            <w:tcW w:w="1080"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8.5 </w:t>
            </w:r>
          </w:p>
        </w:tc>
        <w:tc>
          <w:tcPr>
            <w:tcW w:w="102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15.4 </w:t>
            </w:r>
          </w:p>
        </w:tc>
      </w:tr>
      <w:tr w:rsidR="00DF5A58" w:rsidRPr="007C08F5">
        <w:trPr>
          <w:jc w:val="center"/>
        </w:trPr>
        <w:tc>
          <w:tcPr>
            <w:tcW w:w="0" w:type="auto"/>
            <w:vMerge/>
            <w:vAlign w:val="center"/>
          </w:tcPr>
          <w:p w:rsidR="00DF5A58" w:rsidRPr="007C08F5" w:rsidRDefault="00DF5A58">
            <w:pPr>
              <w:widowControl/>
              <w:snapToGrid w:val="0"/>
              <w:ind w:firstLine="360"/>
              <w:jc w:val="center"/>
              <w:rPr>
                <w:szCs w:val="18"/>
              </w:rPr>
            </w:pPr>
          </w:p>
        </w:tc>
        <w:tc>
          <w:tcPr>
            <w:tcW w:w="912"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水样</w:t>
            </w:r>
            <w:r w:rsidRPr="007C08F5">
              <w:rPr>
                <w:kern w:val="2"/>
                <w:sz w:val="18"/>
                <w:szCs w:val="18"/>
              </w:rPr>
              <w:t>15</w:t>
            </w:r>
          </w:p>
        </w:tc>
        <w:tc>
          <w:tcPr>
            <w:tcW w:w="111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11.3 </w:t>
            </w:r>
          </w:p>
        </w:tc>
        <w:tc>
          <w:tcPr>
            <w:tcW w:w="114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9.5 </w:t>
            </w:r>
          </w:p>
        </w:tc>
        <w:tc>
          <w:tcPr>
            <w:tcW w:w="139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2.80 </w:t>
            </w:r>
          </w:p>
        </w:tc>
        <w:tc>
          <w:tcPr>
            <w:tcW w:w="1080"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5.4 </w:t>
            </w:r>
          </w:p>
        </w:tc>
        <w:tc>
          <w:tcPr>
            <w:tcW w:w="102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14.3 </w:t>
            </w:r>
          </w:p>
        </w:tc>
      </w:tr>
      <w:tr w:rsidR="00DF5A58" w:rsidRPr="007C08F5">
        <w:trPr>
          <w:jc w:val="center"/>
        </w:trPr>
        <w:tc>
          <w:tcPr>
            <w:tcW w:w="1618" w:type="dxa"/>
            <w:vMerge w:val="restart"/>
            <w:tcBorders>
              <w:top w:val="nil"/>
              <w:left w:val="nil"/>
              <w:bottom w:val="single" w:sz="4" w:space="0" w:color="auto"/>
              <w:right w:val="nil"/>
            </w:tcBorders>
            <w:vAlign w:val="center"/>
          </w:tcPr>
          <w:p w:rsidR="00DF5A58" w:rsidRPr="007C08F5" w:rsidRDefault="00341231">
            <w:pPr>
              <w:widowControl/>
              <w:snapToGrid w:val="0"/>
              <w:ind w:firstLine="360"/>
              <w:jc w:val="center"/>
              <w:rPr>
                <w:szCs w:val="18"/>
              </w:rPr>
            </w:pPr>
            <w:r w:rsidRPr="007C08F5">
              <w:rPr>
                <w:szCs w:val="18"/>
              </w:rPr>
              <w:t>3</w:t>
            </w:r>
            <w:r w:rsidRPr="007C08F5">
              <w:rPr>
                <w:szCs w:val="18"/>
              </w:rPr>
              <w:t>个水厂原水统一生成条件测试水样加标</w:t>
            </w:r>
          </w:p>
        </w:tc>
        <w:tc>
          <w:tcPr>
            <w:tcW w:w="912"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水样</w:t>
            </w:r>
            <w:r w:rsidRPr="007C08F5">
              <w:rPr>
                <w:kern w:val="2"/>
                <w:sz w:val="18"/>
                <w:szCs w:val="18"/>
              </w:rPr>
              <w:t>16</w:t>
            </w:r>
          </w:p>
        </w:tc>
        <w:tc>
          <w:tcPr>
            <w:tcW w:w="111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28.8 </w:t>
            </w:r>
          </w:p>
        </w:tc>
        <w:tc>
          <w:tcPr>
            <w:tcW w:w="114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22.8 </w:t>
            </w:r>
          </w:p>
        </w:tc>
        <w:tc>
          <w:tcPr>
            <w:tcW w:w="139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2.70 </w:t>
            </w:r>
          </w:p>
        </w:tc>
        <w:tc>
          <w:tcPr>
            <w:tcW w:w="1080"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26.6 </w:t>
            </w:r>
          </w:p>
        </w:tc>
        <w:tc>
          <w:tcPr>
            <w:tcW w:w="102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46.3 </w:t>
            </w:r>
          </w:p>
        </w:tc>
      </w:tr>
      <w:tr w:rsidR="00DF5A58" w:rsidRPr="007C08F5">
        <w:trPr>
          <w:jc w:val="center"/>
        </w:trPr>
        <w:tc>
          <w:tcPr>
            <w:tcW w:w="0" w:type="auto"/>
            <w:vMerge/>
            <w:tcBorders>
              <w:top w:val="nil"/>
              <w:left w:val="nil"/>
              <w:bottom w:val="single" w:sz="4" w:space="0" w:color="auto"/>
              <w:right w:val="nil"/>
            </w:tcBorders>
            <w:vAlign w:val="center"/>
          </w:tcPr>
          <w:p w:rsidR="00DF5A58" w:rsidRPr="007C08F5" w:rsidRDefault="00DF5A58">
            <w:pPr>
              <w:widowControl/>
              <w:snapToGrid w:val="0"/>
              <w:ind w:firstLine="360"/>
              <w:jc w:val="center"/>
              <w:rPr>
                <w:szCs w:val="18"/>
              </w:rPr>
            </w:pPr>
          </w:p>
        </w:tc>
        <w:tc>
          <w:tcPr>
            <w:tcW w:w="912"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水样</w:t>
            </w:r>
            <w:r w:rsidRPr="007C08F5">
              <w:rPr>
                <w:kern w:val="2"/>
                <w:sz w:val="18"/>
                <w:szCs w:val="18"/>
              </w:rPr>
              <w:t>17</w:t>
            </w:r>
          </w:p>
        </w:tc>
        <w:tc>
          <w:tcPr>
            <w:tcW w:w="111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16.8 </w:t>
            </w:r>
          </w:p>
        </w:tc>
        <w:tc>
          <w:tcPr>
            <w:tcW w:w="114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11.8 </w:t>
            </w:r>
          </w:p>
        </w:tc>
        <w:tc>
          <w:tcPr>
            <w:tcW w:w="1394"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3.20 </w:t>
            </w:r>
          </w:p>
        </w:tc>
        <w:tc>
          <w:tcPr>
            <w:tcW w:w="1080"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16.3 </w:t>
            </w:r>
          </w:p>
        </w:tc>
        <w:tc>
          <w:tcPr>
            <w:tcW w:w="1029" w:type="dxa"/>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26.3 </w:t>
            </w:r>
          </w:p>
        </w:tc>
      </w:tr>
      <w:tr w:rsidR="00DF5A58" w:rsidRPr="007C08F5">
        <w:trPr>
          <w:jc w:val="center"/>
        </w:trPr>
        <w:tc>
          <w:tcPr>
            <w:tcW w:w="0" w:type="auto"/>
            <w:vMerge/>
            <w:tcBorders>
              <w:top w:val="nil"/>
              <w:left w:val="nil"/>
              <w:bottom w:val="single" w:sz="4" w:space="0" w:color="auto"/>
              <w:right w:val="nil"/>
            </w:tcBorders>
            <w:vAlign w:val="center"/>
          </w:tcPr>
          <w:p w:rsidR="00DF5A58" w:rsidRPr="007C08F5" w:rsidRDefault="00DF5A58">
            <w:pPr>
              <w:widowControl/>
              <w:snapToGrid w:val="0"/>
              <w:ind w:firstLine="360"/>
              <w:jc w:val="center"/>
              <w:rPr>
                <w:szCs w:val="18"/>
              </w:rPr>
            </w:pPr>
          </w:p>
        </w:tc>
        <w:tc>
          <w:tcPr>
            <w:tcW w:w="912" w:type="dxa"/>
            <w:tcBorders>
              <w:top w:val="nil"/>
              <w:left w:val="nil"/>
              <w:bottom w:val="single" w:sz="4" w:space="0" w:color="auto"/>
              <w:right w:val="nil"/>
            </w:tcBorders>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水样</w:t>
            </w:r>
            <w:r w:rsidRPr="007C08F5">
              <w:rPr>
                <w:kern w:val="2"/>
                <w:sz w:val="18"/>
                <w:szCs w:val="18"/>
              </w:rPr>
              <w:t>18</w:t>
            </w:r>
          </w:p>
        </w:tc>
        <w:tc>
          <w:tcPr>
            <w:tcW w:w="1119" w:type="dxa"/>
            <w:tcBorders>
              <w:top w:val="nil"/>
              <w:left w:val="nil"/>
              <w:bottom w:val="single" w:sz="4" w:space="0" w:color="auto"/>
              <w:right w:val="nil"/>
            </w:tcBorders>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10.6 </w:t>
            </w:r>
          </w:p>
        </w:tc>
        <w:tc>
          <w:tcPr>
            <w:tcW w:w="1144" w:type="dxa"/>
            <w:tcBorders>
              <w:top w:val="nil"/>
              <w:left w:val="nil"/>
              <w:bottom w:val="single" w:sz="4" w:space="0" w:color="auto"/>
              <w:right w:val="nil"/>
            </w:tcBorders>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8.8 </w:t>
            </w:r>
          </w:p>
        </w:tc>
        <w:tc>
          <w:tcPr>
            <w:tcW w:w="1394" w:type="dxa"/>
            <w:tcBorders>
              <w:top w:val="nil"/>
              <w:left w:val="nil"/>
              <w:bottom w:val="single" w:sz="4" w:space="0" w:color="auto"/>
              <w:right w:val="nil"/>
            </w:tcBorders>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0.60 </w:t>
            </w:r>
          </w:p>
        </w:tc>
        <w:tc>
          <w:tcPr>
            <w:tcW w:w="1080" w:type="dxa"/>
            <w:tcBorders>
              <w:top w:val="nil"/>
              <w:left w:val="nil"/>
              <w:bottom w:val="single" w:sz="4" w:space="0" w:color="auto"/>
              <w:right w:val="nil"/>
            </w:tcBorders>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13.3 </w:t>
            </w:r>
          </w:p>
        </w:tc>
        <w:tc>
          <w:tcPr>
            <w:tcW w:w="1029" w:type="dxa"/>
            <w:tcBorders>
              <w:top w:val="nil"/>
              <w:left w:val="nil"/>
              <w:bottom w:val="single" w:sz="4" w:space="0" w:color="auto"/>
              <w:right w:val="nil"/>
            </w:tcBorders>
            <w:vAlign w:val="center"/>
          </w:tcPr>
          <w:p w:rsidR="00DF5A58" w:rsidRPr="007C08F5" w:rsidRDefault="00341231">
            <w:pPr>
              <w:pStyle w:val="S"/>
              <w:snapToGrid w:val="0"/>
              <w:spacing w:line="360" w:lineRule="auto"/>
              <w:ind w:firstLineChars="200" w:firstLine="360"/>
              <w:jc w:val="center"/>
              <w:rPr>
                <w:kern w:val="2"/>
                <w:sz w:val="18"/>
                <w:szCs w:val="18"/>
              </w:rPr>
            </w:pPr>
            <w:r w:rsidRPr="007C08F5">
              <w:rPr>
                <w:kern w:val="2"/>
                <w:sz w:val="18"/>
                <w:szCs w:val="18"/>
              </w:rPr>
              <w:t xml:space="preserve">28.6 </w:t>
            </w:r>
          </w:p>
        </w:tc>
      </w:tr>
    </w:tbl>
    <w:p w:rsidR="00DF5A58" w:rsidRPr="007C08F5" w:rsidRDefault="00341231">
      <w:pPr>
        <w:snapToGrid w:val="0"/>
        <w:ind w:firstLine="360"/>
        <w:rPr>
          <w:szCs w:val="18"/>
        </w:rPr>
      </w:pPr>
      <w:r w:rsidRPr="007C08F5">
        <w:rPr>
          <w:szCs w:val="18"/>
        </w:rPr>
        <w:t>注：水样</w:t>
      </w:r>
      <w:r w:rsidRPr="007C08F5">
        <w:rPr>
          <w:szCs w:val="18"/>
        </w:rPr>
        <w:t>10~18</w:t>
      </w:r>
      <w:r w:rsidRPr="007C08F5">
        <w:rPr>
          <w:szCs w:val="18"/>
        </w:rPr>
        <w:t>为对应水样各加入</w:t>
      </w:r>
      <w:r w:rsidRPr="007C08F5">
        <w:rPr>
          <w:szCs w:val="18"/>
        </w:rPr>
        <w:t>5.0 µg/L</w:t>
      </w:r>
      <w:r w:rsidRPr="007C08F5">
        <w:rPr>
          <w:szCs w:val="18"/>
        </w:rPr>
        <w:t>三氯乙醛和</w:t>
      </w:r>
      <w:r w:rsidRPr="007C08F5">
        <w:rPr>
          <w:szCs w:val="18"/>
        </w:rPr>
        <w:t>2.0 µg/L 1,1,1-</w:t>
      </w:r>
      <w:r w:rsidRPr="007C08F5">
        <w:rPr>
          <w:szCs w:val="18"/>
        </w:rPr>
        <w:t>三氯丙酮；每个水样检测</w:t>
      </w:r>
      <w:r w:rsidRPr="007C08F5">
        <w:rPr>
          <w:szCs w:val="18"/>
        </w:rPr>
        <w:t>4</w:t>
      </w:r>
      <w:r w:rsidRPr="007C08F5">
        <w:rPr>
          <w:szCs w:val="18"/>
        </w:rPr>
        <w:t>次取平均值</w:t>
      </w:r>
    </w:p>
    <w:p w:rsidR="00DF5A58" w:rsidRPr="007C08F5" w:rsidRDefault="00341231">
      <w:pPr>
        <w:snapToGrid w:val="0"/>
        <w:ind w:firstLine="420"/>
        <w:rPr>
          <w:sz w:val="21"/>
          <w:szCs w:val="21"/>
        </w:rPr>
      </w:pPr>
      <w:r w:rsidRPr="007C08F5">
        <w:rPr>
          <w:sz w:val="21"/>
          <w:szCs w:val="21"/>
        </w:rPr>
        <w:t>由表</w:t>
      </w:r>
      <w:r w:rsidRPr="007C08F5">
        <w:rPr>
          <w:sz w:val="21"/>
          <w:szCs w:val="21"/>
        </w:rPr>
        <w:t>1</w:t>
      </w:r>
      <w:r w:rsidRPr="007C08F5">
        <w:rPr>
          <w:sz w:val="21"/>
          <w:szCs w:val="21"/>
        </w:rPr>
        <w:t>可知，除原水统一生成条件测试水样外，国标法、</w:t>
      </w:r>
      <w:r w:rsidRPr="007C08F5">
        <w:rPr>
          <w:sz w:val="21"/>
          <w:szCs w:val="21"/>
        </w:rPr>
        <w:t>EPA</w:t>
      </w:r>
      <w:r w:rsidRPr="007C08F5">
        <w:rPr>
          <w:sz w:val="21"/>
          <w:szCs w:val="21"/>
        </w:rPr>
        <w:t>法三氯乙醛加标回收率分别为</w:t>
      </w:r>
      <w:r w:rsidRPr="007C08F5">
        <w:rPr>
          <w:sz w:val="21"/>
          <w:szCs w:val="21"/>
        </w:rPr>
        <w:t>92~154%</w:t>
      </w:r>
      <w:r w:rsidRPr="007C08F5">
        <w:rPr>
          <w:sz w:val="21"/>
          <w:szCs w:val="21"/>
        </w:rPr>
        <w:t>、</w:t>
      </w:r>
      <w:r w:rsidRPr="007C08F5">
        <w:rPr>
          <w:sz w:val="21"/>
          <w:szCs w:val="21"/>
        </w:rPr>
        <w:t>92~112%</w:t>
      </w:r>
      <w:r w:rsidRPr="007C08F5">
        <w:rPr>
          <w:sz w:val="21"/>
          <w:szCs w:val="21"/>
        </w:rPr>
        <w:t>，</w:t>
      </w:r>
      <w:r w:rsidRPr="007C08F5">
        <w:rPr>
          <w:sz w:val="21"/>
          <w:szCs w:val="21"/>
        </w:rPr>
        <w:t>EPA</w:t>
      </w:r>
      <w:r w:rsidRPr="007C08F5">
        <w:rPr>
          <w:sz w:val="21"/>
          <w:szCs w:val="21"/>
        </w:rPr>
        <w:t>法相对较准确。所有水样中</w:t>
      </w:r>
      <w:r w:rsidRPr="007C08F5">
        <w:rPr>
          <w:sz w:val="21"/>
          <w:szCs w:val="21"/>
        </w:rPr>
        <w:t>CH:TCM</w:t>
      </w:r>
      <w:r w:rsidRPr="007C08F5">
        <w:rPr>
          <w:sz w:val="21"/>
          <w:szCs w:val="21"/>
        </w:rPr>
        <w:t>＞</w:t>
      </w:r>
      <w:r w:rsidRPr="007C08F5">
        <w:rPr>
          <w:sz w:val="21"/>
          <w:szCs w:val="21"/>
        </w:rPr>
        <w:t>1:10</w:t>
      </w:r>
      <w:r w:rsidRPr="007C08F5">
        <w:rPr>
          <w:sz w:val="21"/>
          <w:szCs w:val="21"/>
        </w:rPr>
        <w:t>时，无论是国标法还是</w:t>
      </w:r>
      <w:r w:rsidRPr="007C08F5">
        <w:rPr>
          <w:sz w:val="21"/>
          <w:szCs w:val="21"/>
        </w:rPr>
        <w:t>EPA</w:t>
      </w:r>
      <w:r w:rsidRPr="007C08F5">
        <w:rPr>
          <w:sz w:val="21"/>
          <w:szCs w:val="21"/>
        </w:rPr>
        <w:t>法，</w:t>
      </w:r>
      <w:proofErr w:type="gramStart"/>
      <w:r w:rsidRPr="007C08F5">
        <w:rPr>
          <w:sz w:val="21"/>
          <w:szCs w:val="21"/>
        </w:rPr>
        <w:t>差减过程</w:t>
      </w:r>
      <w:proofErr w:type="gramEnd"/>
      <w:r w:rsidRPr="007C08F5">
        <w:rPr>
          <w:sz w:val="21"/>
          <w:szCs w:val="21"/>
        </w:rPr>
        <w:t>对测试结果的影响均在可接受范围内。此外，绝大多数情况国标法测定结果高于</w:t>
      </w:r>
      <w:r w:rsidRPr="007C08F5">
        <w:rPr>
          <w:sz w:val="21"/>
          <w:szCs w:val="21"/>
        </w:rPr>
        <w:t>EPA</w:t>
      </w:r>
      <w:r w:rsidRPr="007C08F5">
        <w:rPr>
          <w:sz w:val="21"/>
          <w:szCs w:val="21"/>
        </w:rPr>
        <w:t>法，这是由于水样中含有一定量的</w:t>
      </w:r>
      <w:r w:rsidRPr="007C08F5">
        <w:rPr>
          <w:sz w:val="21"/>
          <w:szCs w:val="21"/>
        </w:rPr>
        <w:t>1,1,1-</w:t>
      </w:r>
      <w:r w:rsidRPr="007C08F5">
        <w:rPr>
          <w:sz w:val="21"/>
          <w:szCs w:val="21"/>
        </w:rPr>
        <w:t>三氯丙酮和三氯乙酸；同时，在</w:t>
      </w:r>
      <w:r w:rsidRPr="007C08F5">
        <w:rPr>
          <w:sz w:val="21"/>
          <w:szCs w:val="21"/>
        </w:rPr>
        <w:t>2</w:t>
      </w:r>
      <w:r w:rsidRPr="007C08F5">
        <w:rPr>
          <w:sz w:val="21"/>
          <w:szCs w:val="21"/>
        </w:rPr>
        <w:t>种消毒副产物存在的情况，国标</w:t>
      </w:r>
      <w:proofErr w:type="gramStart"/>
      <w:r w:rsidRPr="007C08F5">
        <w:rPr>
          <w:sz w:val="21"/>
          <w:szCs w:val="21"/>
        </w:rPr>
        <w:t>法结果</w:t>
      </w:r>
      <w:proofErr w:type="gramEnd"/>
      <w:r w:rsidRPr="007C08F5">
        <w:rPr>
          <w:sz w:val="21"/>
          <w:szCs w:val="21"/>
        </w:rPr>
        <w:t>仍有小于</w:t>
      </w:r>
      <w:r w:rsidRPr="007C08F5">
        <w:rPr>
          <w:sz w:val="21"/>
          <w:szCs w:val="21"/>
        </w:rPr>
        <w:t>EPA</w:t>
      </w:r>
      <w:r w:rsidRPr="007C08F5">
        <w:rPr>
          <w:sz w:val="21"/>
          <w:szCs w:val="21"/>
        </w:rPr>
        <w:t>法的可能，验证了国标采用差减法测定</w:t>
      </w:r>
      <w:r w:rsidRPr="007C08F5">
        <w:rPr>
          <w:sz w:val="21"/>
          <w:szCs w:val="21"/>
        </w:rPr>
        <w:t>CH</w:t>
      </w:r>
      <w:r w:rsidRPr="007C08F5">
        <w:rPr>
          <w:sz w:val="21"/>
          <w:szCs w:val="21"/>
        </w:rPr>
        <w:t>存在不确定性的问题。</w:t>
      </w:r>
    </w:p>
    <w:p w:rsidR="00DF5A58" w:rsidRPr="007C08F5" w:rsidRDefault="00341231">
      <w:pPr>
        <w:snapToGrid w:val="0"/>
        <w:ind w:firstLine="420"/>
        <w:rPr>
          <w:sz w:val="21"/>
          <w:szCs w:val="21"/>
        </w:rPr>
      </w:pPr>
      <w:r w:rsidRPr="007C08F5">
        <w:rPr>
          <w:sz w:val="21"/>
          <w:szCs w:val="21"/>
        </w:rPr>
        <w:t>根据已知各消毒副产物的浓度，对三氯乙醛浓度测定结果进行修正，修正公式如下。三氯乙醛浓度修正值</w:t>
      </w:r>
      <w:r w:rsidRPr="007C08F5">
        <w:rPr>
          <w:sz w:val="21"/>
          <w:szCs w:val="21"/>
        </w:rPr>
        <w:t>=</w:t>
      </w:r>
      <w:r w:rsidRPr="007C08F5">
        <w:rPr>
          <w:sz w:val="21"/>
          <w:szCs w:val="21"/>
        </w:rPr>
        <w:t>三氯乙醛浓度（国标）</w:t>
      </w:r>
      <w:r w:rsidRPr="007C08F5">
        <w:rPr>
          <w:sz w:val="21"/>
          <w:szCs w:val="21"/>
        </w:rPr>
        <w:t>-1,1,1-</w:t>
      </w:r>
      <w:r w:rsidRPr="007C08F5">
        <w:rPr>
          <w:sz w:val="21"/>
          <w:szCs w:val="21"/>
        </w:rPr>
        <w:t>三氯丙酮浓度</w:t>
      </w:r>
      <w:r w:rsidRPr="007C08F5">
        <w:rPr>
          <w:sz w:val="21"/>
          <w:szCs w:val="21"/>
        </w:rPr>
        <w:t>×0.882 7-</w:t>
      </w:r>
      <w:r w:rsidRPr="007C08F5">
        <w:rPr>
          <w:sz w:val="21"/>
          <w:szCs w:val="21"/>
        </w:rPr>
        <w:t>三氯乙酸浓度</w:t>
      </w:r>
      <w:r w:rsidRPr="007C08F5">
        <w:rPr>
          <w:sz w:val="21"/>
          <w:szCs w:val="21"/>
        </w:rPr>
        <w:t>×0.022 5</w:t>
      </w:r>
      <w:r w:rsidRPr="007C08F5">
        <w:rPr>
          <w:sz w:val="21"/>
          <w:szCs w:val="21"/>
        </w:rPr>
        <w:t>，对修正值与国标及</w:t>
      </w:r>
      <w:r w:rsidRPr="007C08F5">
        <w:rPr>
          <w:sz w:val="21"/>
          <w:szCs w:val="21"/>
        </w:rPr>
        <w:t>EPA</w:t>
      </w:r>
      <w:r w:rsidRPr="007C08F5">
        <w:rPr>
          <w:sz w:val="21"/>
          <w:szCs w:val="21"/>
        </w:rPr>
        <w:t>检测结果相对比，结果如图</w:t>
      </w:r>
      <w:r w:rsidRPr="007C08F5">
        <w:rPr>
          <w:sz w:val="21"/>
          <w:szCs w:val="21"/>
        </w:rPr>
        <w:t>6</w:t>
      </w:r>
      <w:r w:rsidRPr="007C08F5">
        <w:rPr>
          <w:sz w:val="21"/>
          <w:szCs w:val="21"/>
        </w:rPr>
        <w:t>所示。</w:t>
      </w:r>
    </w:p>
    <w:p w:rsidR="00DF5A58" w:rsidRPr="007C08F5" w:rsidRDefault="00341231">
      <w:pPr>
        <w:snapToGrid w:val="0"/>
        <w:ind w:firstLine="360"/>
        <w:jc w:val="center"/>
        <w:rPr>
          <w:color w:val="000000"/>
        </w:rPr>
      </w:pPr>
      <w:r w:rsidRPr="007C08F5">
        <w:rPr>
          <w:noProof/>
        </w:rPr>
        <w:drawing>
          <wp:inline distT="0" distB="0" distL="0" distR="0" wp14:anchorId="24F40AF2" wp14:editId="4154ABE6">
            <wp:extent cx="3384550" cy="2354580"/>
            <wp:effectExtent l="4141" t="3779" r="2070" b="370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F5A58" w:rsidRPr="007C08F5" w:rsidRDefault="00341231">
      <w:pPr>
        <w:snapToGrid w:val="0"/>
        <w:ind w:firstLine="360"/>
        <w:jc w:val="center"/>
        <w:rPr>
          <w:szCs w:val="18"/>
        </w:rPr>
      </w:pPr>
      <w:r w:rsidRPr="007C08F5">
        <w:rPr>
          <w:szCs w:val="18"/>
        </w:rPr>
        <w:t>图</w:t>
      </w:r>
      <w:r w:rsidRPr="007C08F5">
        <w:rPr>
          <w:szCs w:val="18"/>
        </w:rPr>
        <w:t xml:space="preserve">6 </w:t>
      </w:r>
      <w:r w:rsidRPr="007C08F5">
        <w:rPr>
          <w:szCs w:val="18"/>
        </w:rPr>
        <w:t>三氯乙醛国标测定结果及其修正值</w:t>
      </w:r>
    </w:p>
    <w:p w:rsidR="00DF5A58" w:rsidRPr="007C08F5" w:rsidRDefault="00341231">
      <w:pPr>
        <w:snapToGrid w:val="0"/>
        <w:ind w:firstLine="360"/>
        <w:jc w:val="center"/>
        <w:rPr>
          <w:szCs w:val="18"/>
        </w:rPr>
      </w:pPr>
      <w:proofErr w:type="gramStart"/>
      <w:r w:rsidRPr="007C08F5">
        <w:rPr>
          <w:szCs w:val="18"/>
        </w:rPr>
        <w:t xml:space="preserve">Fig.6  </w:t>
      </w:r>
      <w:r w:rsidRPr="007C08F5">
        <w:rPr>
          <w:color w:val="000000"/>
          <w:szCs w:val="18"/>
          <w:shd w:val="clear" w:color="auto" w:fill="FFFFFF"/>
        </w:rPr>
        <w:t>Results</w:t>
      </w:r>
      <w:proofErr w:type="gramEnd"/>
      <w:r w:rsidRPr="007C08F5">
        <w:rPr>
          <w:color w:val="000000"/>
          <w:szCs w:val="18"/>
          <w:shd w:val="clear" w:color="auto" w:fill="FFFFFF"/>
        </w:rPr>
        <w:t xml:space="preserve"> and Modified Values for CH Determination</w:t>
      </w:r>
    </w:p>
    <w:p w:rsidR="00DF5A58" w:rsidRPr="007C08F5" w:rsidRDefault="00341231">
      <w:pPr>
        <w:snapToGrid w:val="0"/>
        <w:ind w:firstLine="420"/>
        <w:rPr>
          <w:sz w:val="21"/>
          <w:szCs w:val="21"/>
        </w:rPr>
      </w:pPr>
      <w:r w:rsidRPr="007C08F5">
        <w:rPr>
          <w:sz w:val="21"/>
          <w:szCs w:val="21"/>
        </w:rPr>
        <w:t>由图</w:t>
      </w:r>
      <w:r w:rsidRPr="007C08F5">
        <w:rPr>
          <w:sz w:val="21"/>
          <w:szCs w:val="21"/>
        </w:rPr>
        <w:t>6</w:t>
      </w:r>
      <w:r w:rsidRPr="007C08F5">
        <w:rPr>
          <w:sz w:val="21"/>
          <w:szCs w:val="21"/>
        </w:rPr>
        <w:t>可知，修正后的三氯乙醛浓度与</w:t>
      </w:r>
      <w:r w:rsidRPr="007C08F5">
        <w:rPr>
          <w:sz w:val="21"/>
          <w:szCs w:val="21"/>
        </w:rPr>
        <w:t>EPA</w:t>
      </w:r>
      <w:r w:rsidRPr="007C08F5">
        <w:rPr>
          <w:sz w:val="21"/>
          <w:szCs w:val="21"/>
        </w:rPr>
        <w:t>检测值基本吻合，修正值与</w:t>
      </w:r>
      <w:r w:rsidRPr="007C08F5">
        <w:rPr>
          <w:sz w:val="21"/>
          <w:szCs w:val="21"/>
        </w:rPr>
        <w:t>EPA</w:t>
      </w:r>
      <w:r w:rsidRPr="007C08F5">
        <w:rPr>
          <w:sz w:val="21"/>
          <w:szCs w:val="21"/>
        </w:rPr>
        <w:t>结果相对比值基本在</w:t>
      </w:r>
      <w:r w:rsidRPr="007C08F5">
        <w:rPr>
          <w:sz w:val="21"/>
          <w:szCs w:val="21"/>
        </w:rPr>
        <w:t>0.8~1.2</w:t>
      </w:r>
      <w:r w:rsidRPr="007C08F5">
        <w:rPr>
          <w:sz w:val="21"/>
          <w:szCs w:val="21"/>
        </w:rPr>
        <w:t>，说明国标法使得三氯乙醛结果偏高是由于水体中存在一定浓度的</w:t>
      </w:r>
      <w:r w:rsidRPr="007C08F5">
        <w:rPr>
          <w:sz w:val="21"/>
          <w:szCs w:val="21"/>
        </w:rPr>
        <w:t>1,1,1-</w:t>
      </w:r>
      <w:r w:rsidRPr="007C08F5">
        <w:rPr>
          <w:sz w:val="21"/>
          <w:szCs w:val="21"/>
        </w:rPr>
        <w:t>三氯丙酮和三氯乙酸。此外，相对比值相差较大的结果进一步说明国标法的不确定性。</w:t>
      </w:r>
    </w:p>
    <w:p w:rsidR="00DF5A58" w:rsidRPr="007C08F5" w:rsidRDefault="00341231" w:rsidP="007C08F5">
      <w:pPr>
        <w:snapToGrid w:val="0"/>
        <w:ind w:firstLineChars="0" w:firstLine="0"/>
      </w:pPr>
      <w:r w:rsidRPr="007C08F5">
        <w:t xml:space="preserve">4.2 </w:t>
      </w:r>
      <w:r w:rsidRPr="007C08F5">
        <w:t>文献调研水样的分析</w:t>
      </w:r>
    </w:p>
    <w:p w:rsidR="00DF5A58" w:rsidRPr="007C08F5" w:rsidRDefault="00341231">
      <w:pPr>
        <w:snapToGrid w:val="0"/>
        <w:ind w:firstLine="420"/>
        <w:rPr>
          <w:sz w:val="21"/>
          <w:szCs w:val="21"/>
        </w:rPr>
      </w:pPr>
      <w:r w:rsidRPr="007C08F5">
        <w:rPr>
          <w:sz w:val="21"/>
          <w:szCs w:val="21"/>
        </w:rPr>
        <w:t>根据国标法与</w:t>
      </w:r>
      <w:r w:rsidRPr="007C08F5">
        <w:rPr>
          <w:sz w:val="21"/>
          <w:szCs w:val="21"/>
        </w:rPr>
        <w:t>EPA</w:t>
      </w:r>
      <w:r w:rsidRPr="007C08F5">
        <w:rPr>
          <w:sz w:val="21"/>
          <w:szCs w:val="21"/>
        </w:rPr>
        <w:t>法测定</w:t>
      </w:r>
      <w:r w:rsidRPr="007C08F5">
        <w:rPr>
          <w:sz w:val="21"/>
          <w:szCs w:val="21"/>
        </w:rPr>
        <w:t>CH</w:t>
      </w:r>
      <w:r w:rsidRPr="007C08F5">
        <w:rPr>
          <w:sz w:val="21"/>
          <w:szCs w:val="21"/>
        </w:rPr>
        <w:t>浓度的对比研究结果，</w:t>
      </w:r>
      <w:r w:rsidRPr="007C08F5">
        <w:rPr>
          <w:sz w:val="21"/>
          <w:szCs w:val="21"/>
        </w:rPr>
        <w:t>CH</w:t>
      </w:r>
      <w:r w:rsidRPr="007C08F5">
        <w:rPr>
          <w:sz w:val="21"/>
          <w:szCs w:val="21"/>
        </w:rPr>
        <w:t>浓度主要受水体中</w:t>
      </w:r>
      <w:r w:rsidRPr="007C08F5">
        <w:rPr>
          <w:sz w:val="21"/>
          <w:szCs w:val="21"/>
        </w:rPr>
        <w:t>TCM</w:t>
      </w:r>
      <w:r w:rsidRPr="007C08F5">
        <w:rPr>
          <w:sz w:val="21"/>
          <w:szCs w:val="21"/>
        </w:rPr>
        <w:t>、</w:t>
      </w:r>
      <w:r w:rsidRPr="007C08F5">
        <w:rPr>
          <w:sz w:val="21"/>
          <w:szCs w:val="21"/>
        </w:rPr>
        <w:t>1,1,1-</w:t>
      </w:r>
      <w:r w:rsidRPr="007C08F5">
        <w:rPr>
          <w:sz w:val="21"/>
          <w:szCs w:val="21"/>
        </w:rPr>
        <w:t>三氯丙酮和三氯乙酸浓度的影响。</w:t>
      </w:r>
    </w:p>
    <w:p w:rsidR="00DF5A58" w:rsidRPr="007C08F5" w:rsidRDefault="00341231">
      <w:pPr>
        <w:snapToGrid w:val="0"/>
        <w:ind w:firstLine="420"/>
        <w:rPr>
          <w:sz w:val="21"/>
          <w:szCs w:val="21"/>
        </w:rPr>
      </w:pPr>
      <w:r w:rsidRPr="007C08F5">
        <w:rPr>
          <w:sz w:val="21"/>
          <w:szCs w:val="21"/>
        </w:rPr>
        <w:t>丁欢</w:t>
      </w:r>
      <w:proofErr w:type="gramStart"/>
      <w:r w:rsidRPr="007C08F5">
        <w:rPr>
          <w:sz w:val="21"/>
          <w:szCs w:val="21"/>
        </w:rPr>
        <w:t>欢</w:t>
      </w:r>
      <w:proofErr w:type="gramEnd"/>
      <w:r w:rsidRPr="007C08F5">
        <w:rPr>
          <w:sz w:val="21"/>
          <w:szCs w:val="21"/>
          <w:vertAlign w:val="superscript"/>
        </w:rPr>
        <w:t>[7]</w:t>
      </w:r>
      <w:r w:rsidRPr="007C08F5">
        <w:rPr>
          <w:sz w:val="21"/>
          <w:szCs w:val="21"/>
        </w:rPr>
        <w:t>对我国</w:t>
      </w:r>
      <w:r w:rsidRPr="007C08F5">
        <w:rPr>
          <w:sz w:val="21"/>
          <w:szCs w:val="21"/>
        </w:rPr>
        <w:t>32</w:t>
      </w:r>
      <w:r w:rsidRPr="007C08F5">
        <w:rPr>
          <w:sz w:val="21"/>
          <w:szCs w:val="21"/>
        </w:rPr>
        <w:t>个重点城市</w:t>
      </w:r>
      <w:r w:rsidRPr="007C08F5">
        <w:rPr>
          <w:sz w:val="21"/>
          <w:szCs w:val="21"/>
        </w:rPr>
        <w:t>70</w:t>
      </w:r>
      <w:r w:rsidRPr="007C08F5">
        <w:rPr>
          <w:sz w:val="21"/>
          <w:szCs w:val="21"/>
        </w:rPr>
        <w:t>个水厂调研，</w:t>
      </w:r>
      <w:r w:rsidRPr="007C08F5">
        <w:rPr>
          <w:sz w:val="21"/>
          <w:szCs w:val="21"/>
        </w:rPr>
        <w:t>TCM</w:t>
      </w:r>
      <w:r w:rsidRPr="007C08F5">
        <w:rPr>
          <w:sz w:val="21"/>
          <w:szCs w:val="21"/>
        </w:rPr>
        <w:t>浓度为</w:t>
      </w:r>
      <w:r w:rsidRPr="007C08F5">
        <w:rPr>
          <w:sz w:val="21"/>
          <w:szCs w:val="21"/>
        </w:rPr>
        <w:t>0.21~37.72 µg/L</w:t>
      </w:r>
      <w:r w:rsidRPr="007C08F5">
        <w:rPr>
          <w:sz w:val="21"/>
          <w:szCs w:val="21"/>
        </w:rPr>
        <w:t>，三氯乙酸浓度为</w:t>
      </w:r>
      <w:r w:rsidRPr="007C08F5">
        <w:rPr>
          <w:sz w:val="21"/>
          <w:szCs w:val="21"/>
        </w:rPr>
        <w:t>0.00~16.33 µg/L</w:t>
      </w:r>
      <w:r w:rsidRPr="007C08F5">
        <w:rPr>
          <w:sz w:val="21"/>
          <w:szCs w:val="21"/>
        </w:rPr>
        <w:t>，中位数为</w:t>
      </w:r>
      <w:r w:rsidRPr="007C08F5">
        <w:rPr>
          <w:sz w:val="21"/>
          <w:szCs w:val="21"/>
        </w:rPr>
        <w:t>3.97 µg/L</w:t>
      </w:r>
      <w:r w:rsidRPr="007C08F5">
        <w:rPr>
          <w:sz w:val="21"/>
          <w:szCs w:val="21"/>
        </w:rPr>
        <w:t>。根据我国出厂水中三氯乙醛浓度相关调研</w:t>
      </w:r>
      <w:r w:rsidRPr="007C08F5">
        <w:rPr>
          <w:sz w:val="21"/>
          <w:szCs w:val="21"/>
          <w:vertAlign w:val="superscript"/>
        </w:rPr>
        <w:t>[8-11]</w:t>
      </w:r>
      <w:r w:rsidRPr="007C08F5">
        <w:rPr>
          <w:sz w:val="21"/>
          <w:szCs w:val="21"/>
        </w:rPr>
        <w:t>，</w:t>
      </w:r>
      <w:r w:rsidRPr="007C08F5">
        <w:rPr>
          <w:sz w:val="21"/>
          <w:szCs w:val="21"/>
        </w:rPr>
        <w:t>CH:TCM</w:t>
      </w:r>
      <w:r w:rsidRPr="007C08F5">
        <w:rPr>
          <w:sz w:val="21"/>
          <w:szCs w:val="21"/>
        </w:rPr>
        <w:t>＞</w:t>
      </w:r>
      <w:r w:rsidRPr="007C08F5">
        <w:rPr>
          <w:sz w:val="21"/>
          <w:szCs w:val="21"/>
        </w:rPr>
        <w:t>1:10</w:t>
      </w:r>
      <w:r w:rsidRPr="007C08F5">
        <w:rPr>
          <w:sz w:val="21"/>
          <w:szCs w:val="21"/>
        </w:rPr>
        <w:t>，说明</w:t>
      </w:r>
      <w:r w:rsidRPr="007C08F5">
        <w:rPr>
          <w:sz w:val="21"/>
          <w:szCs w:val="21"/>
        </w:rPr>
        <w:t>TCM</w:t>
      </w:r>
      <w:r w:rsidRPr="007C08F5">
        <w:rPr>
          <w:sz w:val="21"/>
          <w:szCs w:val="21"/>
        </w:rPr>
        <w:t>浓度对出厂水中</w:t>
      </w:r>
      <w:r w:rsidRPr="007C08F5">
        <w:rPr>
          <w:sz w:val="21"/>
          <w:szCs w:val="21"/>
        </w:rPr>
        <w:t>CH</w:t>
      </w:r>
      <w:r w:rsidRPr="007C08F5">
        <w:rPr>
          <w:sz w:val="21"/>
          <w:szCs w:val="21"/>
        </w:rPr>
        <w:t>浓度的检测不会造成显著影响。三氯乙酸最高浓度时，使</w:t>
      </w:r>
      <w:r w:rsidRPr="007C08F5">
        <w:rPr>
          <w:sz w:val="21"/>
          <w:szCs w:val="21"/>
        </w:rPr>
        <w:t>CH</w:t>
      </w:r>
      <w:r w:rsidRPr="007C08F5">
        <w:rPr>
          <w:sz w:val="21"/>
          <w:szCs w:val="21"/>
        </w:rPr>
        <w:t>的检测结果偏高</w:t>
      </w:r>
      <w:r w:rsidRPr="007C08F5">
        <w:rPr>
          <w:sz w:val="21"/>
          <w:szCs w:val="21"/>
        </w:rPr>
        <w:t>0.37 µg/L</w:t>
      </w:r>
      <w:r w:rsidRPr="007C08F5">
        <w:rPr>
          <w:sz w:val="21"/>
          <w:szCs w:val="21"/>
        </w:rPr>
        <w:t>（</w:t>
      </w:r>
      <w:r w:rsidRPr="007C08F5">
        <w:rPr>
          <w:sz w:val="21"/>
          <w:szCs w:val="21"/>
        </w:rPr>
        <w:t>16.33×0.0225 µg/L</w:t>
      </w:r>
      <w:r w:rsidRPr="007C08F5">
        <w:rPr>
          <w:sz w:val="21"/>
          <w:szCs w:val="21"/>
        </w:rPr>
        <w:t>），相应的中位数使</w:t>
      </w:r>
      <w:r w:rsidRPr="007C08F5">
        <w:rPr>
          <w:sz w:val="21"/>
          <w:szCs w:val="21"/>
        </w:rPr>
        <w:t>CH</w:t>
      </w:r>
      <w:r w:rsidRPr="007C08F5">
        <w:rPr>
          <w:sz w:val="21"/>
          <w:szCs w:val="21"/>
        </w:rPr>
        <w:t>的检测结果偏高</w:t>
      </w:r>
      <w:r w:rsidRPr="007C08F5">
        <w:rPr>
          <w:sz w:val="21"/>
          <w:szCs w:val="21"/>
        </w:rPr>
        <w:t>0.09 µg/L</w:t>
      </w:r>
      <w:r w:rsidRPr="007C08F5">
        <w:rPr>
          <w:sz w:val="21"/>
          <w:szCs w:val="21"/>
        </w:rPr>
        <w:t>。由此可见，三氯乙酸对出厂水中国标法检测</w:t>
      </w:r>
      <w:r w:rsidRPr="007C08F5">
        <w:rPr>
          <w:sz w:val="21"/>
          <w:szCs w:val="21"/>
        </w:rPr>
        <w:t>CH</w:t>
      </w:r>
      <w:r w:rsidRPr="007C08F5">
        <w:rPr>
          <w:sz w:val="21"/>
          <w:szCs w:val="21"/>
        </w:rPr>
        <w:t>浓度的影响可忽略不计。此外，调研结果显示</w:t>
      </w:r>
      <w:r w:rsidRPr="007C08F5">
        <w:rPr>
          <w:sz w:val="21"/>
          <w:szCs w:val="21"/>
          <w:vertAlign w:val="superscript"/>
        </w:rPr>
        <w:t>[12-14]</w:t>
      </w:r>
      <w:r w:rsidRPr="007C08F5">
        <w:rPr>
          <w:sz w:val="21"/>
          <w:szCs w:val="21"/>
        </w:rPr>
        <w:t>，我国饮用水中</w:t>
      </w:r>
      <w:r w:rsidRPr="007C08F5">
        <w:rPr>
          <w:sz w:val="21"/>
          <w:szCs w:val="21"/>
        </w:rPr>
        <w:t>1,1,1-</w:t>
      </w:r>
      <w:r w:rsidRPr="007C08F5">
        <w:rPr>
          <w:sz w:val="21"/>
          <w:szCs w:val="21"/>
        </w:rPr>
        <w:t>三氯丙酮浓度平均值与中位数均＜</w:t>
      </w:r>
      <w:r w:rsidRPr="007C08F5">
        <w:rPr>
          <w:sz w:val="21"/>
          <w:szCs w:val="21"/>
        </w:rPr>
        <w:t>1.0 µg/L</w:t>
      </w:r>
      <w:r w:rsidRPr="007C08F5">
        <w:rPr>
          <w:sz w:val="21"/>
          <w:szCs w:val="21"/>
        </w:rPr>
        <w:t>，最大值约为</w:t>
      </w:r>
      <w:r w:rsidRPr="007C08F5">
        <w:rPr>
          <w:sz w:val="21"/>
          <w:szCs w:val="21"/>
        </w:rPr>
        <w:t>2.5 µg/L</w:t>
      </w:r>
      <w:r w:rsidRPr="007C08F5">
        <w:rPr>
          <w:sz w:val="21"/>
          <w:szCs w:val="21"/>
        </w:rPr>
        <w:t>，故</w:t>
      </w:r>
      <w:r w:rsidRPr="007C08F5">
        <w:rPr>
          <w:sz w:val="21"/>
          <w:szCs w:val="21"/>
        </w:rPr>
        <w:t>1,1,1-</w:t>
      </w:r>
      <w:r w:rsidRPr="007C08F5">
        <w:rPr>
          <w:sz w:val="21"/>
          <w:szCs w:val="21"/>
        </w:rPr>
        <w:t>三氯丙酮最高使</w:t>
      </w:r>
      <w:r w:rsidRPr="007C08F5">
        <w:rPr>
          <w:sz w:val="21"/>
          <w:szCs w:val="21"/>
        </w:rPr>
        <w:t>CH</w:t>
      </w:r>
      <w:r w:rsidRPr="007C08F5">
        <w:rPr>
          <w:sz w:val="21"/>
          <w:szCs w:val="21"/>
        </w:rPr>
        <w:t>检测结果偏高约</w:t>
      </w:r>
      <w:r w:rsidRPr="007C08F5">
        <w:rPr>
          <w:sz w:val="21"/>
          <w:szCs w:val="21"/>
        </w:rPr>
        <w:t>2.2 µg/L</w:t>
      </w:r>
      <w:r w:rsidRPr="007C08F5">
        <w:rPr>
          <w:sz w:val="21"/>
          <w:szCs w:val="21"/>
        </w:rPr>
        <w:t>，多数情况下，不超过</w:t>
      </w:r>
      <w:r w:rsidRPr="007C08F5">
        <w:rPr>
          <w:sz w:val="21"/>
          <w:szCs w:val="21"/>
        </w:rPr>
        <w:t>1.0 µg/L</w:t>
      </w:r>
      <w:r w:rsidRPr="007C08F5">
        <w:rPr>
          <w:sz w:val="21"/>
          <w:szCs w:val="21"/>
        </w:rPr>
        <w:t>。由此可见，多数情况下，采用国标法对我国饮用水中</w:t>
      </w:r>
      <w:r w:rsidRPr="007C08F5">
        <w:rPr>
          <w:sz w:val="21"/>
          <w:szCs w:val="21"/>
        </w:rPr>
        <w:t>CH</w:t>
      </w:r>
      <w:r w:rsidRPr="007C08F5">
        <w:rPr>
          <w:sz w:val="21"/>
          <w:szCs w:val="21"/>
        </w:rPr>
        <w:t>浓度进行检测，结果偏高不超过</w:t>
      </w:r>
      <w:r w:rsidRPr="007C08F5">
        <w:rPr>
          <w:sz w:val="21"/>
          <w:szCs w:val="21"/>
        </w:rPr>
        <w:t>1.5 µg/L</w:t>
      </w:r>
      <w:r w:rsidRPr="007C08F5">
        <w:rPr>
          <w:sz w:val="21"/>
          <w:szCs w:val="21"/>
        </w:rPr>
        <w:t>（</w:t>
      </w:r>
      <w:r w:rsidRPr="007C08F5">
        <w:rPr>
          <w:sz w:val="21"/>
          <w:szCs w:val="21"/>
        </w:rPr>
        <w:t>1,1,1-</w:t>
      </w:r>
      <w:r w:rsidRPr="007C08F5">
        <w:rPr>
          <w:sz w:val="21"/>
          <w:szCs w:val="21"/>
        </w:rPr>
        <w:t>三氯丙酮和三氯乙酸的共同影响），与国标</w:t>
      </w:r>
      <w:r w:rsidRPr="007C08F5">
        <w:rPr>
          <w:sz w:val="21"/>
          <w:szCs w:val="21"/>
        </w:rPr>
        <w:t>10 µg/L</w:t>
      </w:r>
      <w:r w:rsidRPr="007C08F5">
        <w:rPr>
          <w:sz w:val="21"/>
          <w:szCs w:val="21"/>
        </w:rPr>
        <w:t>限值相比，相对偏差＜</w:t>
      </w:r>
      <w:r w:rsidRPr="007C08F5">
        <w:rPr>
          <w:sz w:val="21"/>
          <w:szCs w:val="21"/>
        </w:rPr>
        <w:t>15%</w:t>
      </w:r>
      <w:r w:rsidRPr="007C08F5">
        <w:rPr>
          <w:sz w:val="21"/>
          <w:szCs w:val="21"/>
        </w:rPr>
        <w:t>，在可接受范围内。</w:t>
      </w:r>
    </w:p>
    <w:p w:rsidR="00DF5A58" w:rsidRPr="007C08F5" w:rsidRDefault="00341231">
      <w:pPr>
        <w:snapToGrid w:val="0"/>
        <w:ind w:firstLine="420"/>
        <w:rPr>
          <w:sz w:val="21"/>
          <w:szCs w:val="21"/>
        </w:rPr>
      </w:pPr>
      <w:r w:rsidRPr="007C08F5">
        <w:rPr>
          <w:sz w:val="21"/>
          <w:szCs w:val="21"/>
        </w:rPr>
        <w:t>综上，国标法对饮用水中</w:t>
      </w:r>
      <w:r w:rsidRPr="007C08F5">
        <w:rPr>
          <w:sz w:val="21"/>
          <w:szCs w:val="21"/>
        </w:rPr>
        <w:t>CH</w:t>
      </w:r>
      <w:r w:rsidRPr="007C08F5">
        <w:rPr>
          <w:sz w:val="21"/>
          <w:szCs w:val="21"/>
        </w:rPr>
        <w:t>浓度的测定结果基本可靠，对</w:t>
      </w:r>
      <w:r w:rsidRPr="007C08F5">
        <w:rPr>
          <w:sz w:val="21"/>
          <w:szCs w:val="21"/>
        </w:rPr>
        <w:t>CH</w:t>
      </w:r>
      <w:r w:rsidRPr="007C08F5">
        <w:rPr>
          <w:sz w:val="21"/>
          <w:szCs w:val="21"/>
        </w:rPr>
        <w:t>超标结果的影响可忽略不计。换言之，</w:t>
      </w:r>
      <w:r w:rsidRPr="007C08F5">
        <w:rPr>
          <w:sz w:val="21"/>
          <w:szCs w:val="21"/>
        </w:rPr>
        <w:t>CH</w:t>
      </w:r>
      <w:r w:rsidRPr="007C08F5">
        <w:rPr>
          <w:sz w:val="21"/>
          <w:szCs w:val="21"/>
        </w:rPr>
        <w:t>较高的超标风险主要是由于水体中</w:t>
      </w:r>
      <w:r w:rsidRPr="007C08F5">
        <w:rPr>
          <w:sz w:val="21"/>
          <w:szCs w:val="21"/>
        </w:rPr>
        <w:t>CH</w:t>
      </w:r>
      <w:r w:rsidRPr="007C08F5">
        <w:rPr>
          <w:sz w:val="21"/>
          <w:szCs w:val="21"/>
        </w:rPr>
        <w:t>较高的前体物浓度、不当的消毒方式。但是，国标法为间接法，</w:t>
      </w:r>
      <w:proofErr w:type="gramStart"/>
      <w:r w:rsidRPr="007C08F5">
        <w:rPr>
          <w:sz w:val="21"/>
          <w:szCs w:val="21"/>
        </w:rPr>
        <w:t>差减过程</w:t>
      </w:r>
      <w:proofErr w:type="gramEnd"/>
      <w:r w:rsidRPr="007C08F5">
        <w:rPr>
          <w:sz w:val="21"/>
          <w:szCs w:val="21"/>
        </w:rPr>
        <w:t>可能带来一定误差，因此，建议我国《生活饮用水标准检验方法》（</w:t>
      </w:r>
      <w:r w:rsidRPr="007C08F5">
        <w:rPr>
          <w:sz w:val="21"/>
          <w:szCs w:val="21"/>
        </w:rPr>
        <w:t>GB 5750—2006</w:t>
      </w:r>
      <w:r w:rsidRPr="007C08F5">
        <w:rPr>
          <w:sz w:val="21"/>
          <w:szCs w:val="21"/>
        </w:rPr>
        <w:t>）修改过程中可采用</w:t>
      </w:r>
      <w:r w:rsidRPr="007C08F5">
        <w:rPr>
          <w:sz w:val="21"/>
          <w:szCs w:val="21"/>
        </w:rPr>
        <w:t>EPA</w:t>
      </w:r>
      <w:r w:rsidRPr="007C08F5">
        <w:rPr>
          <w:sz w:val="21"/>
          <w:szCs w:val="21"/>
        </w:rPr>
        <w:t>液液萃取法替换现有方法，以提高</w:t>
      </w:r>
      <w:r w:rsidRPr="007C08F5">
        <w:rPr>
          <w:sz w:val="21"/>
          <w:szCs w:val="21"/>
        </w:rPr>
        <w:t>CH</w:t>
      </w:r>
      <w:r w:rsidRPr="007C08F5">
        <w:rPr>
          <w:sz w:val="21"/>
          <w:szCs w:val="21"/>
        </w:rPr>
        <w:t>检测的准确性。</w:t>
      </w:r>
    </w:p>
    <w:p w:rsidR="00DF5A58" w:rsidRPr="007C08F5" w:rsidRDefault="00341231" w:rsidP="007C08F5">
      <w:pPr>
        <w:snapToGrid w:val="0"/>
        <w:ind w:firstLineChars="0" w:firstLine="0"/>
        <w:rPr>
          <w:b/>
          <w:bCs/>
          <w:sz w:val="28"/>
          <w:szCs w:val="28"/>
        </w:rPr>
      </w:pPr>
      <w:r w:rsidRPr="007C08F5">
        <w:rPr>
          <w:b/>
          <w:bCs/>
          <w:sz w:val="28"/>
          <w:szCs w:val="28"/>
        </w:rPr>
        <w:t xml:space="preserve">5 </w:t>
      </w:r>
      <w:r w:rsidRPr="007C08F5">
        <w:rPr>
          <w:b/>
          <w:bCs/>
          <w:sz w:val="28"/>
          <w:szCs w:val="28"/>
        </w:rPr>
        <w:t>结论</w:t>
      </w:r>
    </w:p>
    <w:p w:rsidR="00DF5A58" w:rsidRPr="007C08F5" w:rsidRDefault="00341231">
      <w:pPr>
        <w:snapToGrid w:val="0"/>
        <w:ind w:firstLine="420"/>
        <w:rPr>
          <w:sz w:val="21"/>
          <w:szCs w:val="21"/>
        </w:rPr>
      </w:pPr>
      <w:r w:rsidRPr="007C08F5">
        <w:rPr>
          <w:sz w:val="21"/>
          <w:szCs w:val="21"/>
        </w:rPr>
        <w:t>通过其他消毒副产物在碱、中性条件下转化、常用添加剂高温碱性处理、不同</w:t>
      </w:r>
      <w:r w:rsidRPr="007C08F5">
        <w:rPr>
          <w:sz w:val="21"/>
          <w:szCs w:val="21"/>
        </w:rPr>
        <w:t>TCM</w:t>
      </w:r>
      <w:r w:rsidRPr="007C08F5">
        <w:rPr>
          <w:sz w:val="21"/>
          <w:szCs w:val="21"/>
        </w:rPr>
        <w:t>与</w:t>
      </w:r>
      <w:r w:rsidRPr="007C08F5">
        <w:rPr>
          <w:sz w:val="21"/>
          <w:szCs w:val="21"/>
        </w:rPr>
        <w:t>CH</w:t>
      </w:r>
      <w:r w:rsidRPr="007C08F5">
        <w:rPr>
          <w:sz w:val="21"/>
          <w:szCs w:val="21"/>
        </w:rPr>
        <w:t>浓度比</w:t>
      </w:r>
      <w:proofErr w:type="gramStart"/>
      <w:r w:rsidRPr="007C08F5">
        <w:rPr>
          <w:sz w:val="21"/>
          <w:szCs w:val="21"/>
        </w:rPr>
        <w:t>下减差这</w:t>
      </w:r>
      <w:proofErr w:type="gramEnd"/>
      <w:r w:rsidRPr="007C08F5">
        <w:rPr>
          <w:sz w:val="21"/>
          <w:szCs w:val="21"/>
        </w:rPr>
        <w:t>3</w:t>
      </w:r>
      <w:r w:rsidRPr="007C08F5">
        <w:rPr>
          <w:sz w:val="21"/>
          <w:szCs w:val="21"/>
        </w:rPr>
        <w:t>个方面对</w:t>
      </w:r>
      <w:r w:rsidRPr="007C08F5">
        <w:rPr>
          <w:sz w:val="21"/>
          <w:szCs w:val="21"/>
        </w:rPr>
        <w:t>CH</w:t>
      </w:r>
      <w:r w:rsidRPr="007C08F5">
        <w:rPr>
          <w:sz w:val="21"/>
          <w:szCs w:val="21"/>
        </w:rPr>
        <w:t>浓度测定的影响分析，探讨国标法与</w:t>
      </w:r>
      <w:r w:rsidRPr="007C08F5">
        <w:rPr>
          <w:sz w:val="21"/>
          <w:szCs w:val="21"/>
        </w:rPr>
        <w:t>EPA</w:t>
      </w:r>
      <w:r w:rsidRPr="007C08F5">
        <w:rPr>
          <w:sz w:val="21"/>
          <w:szCs w:val="21"/>
        </w:rPr>
        <w:t>法的差异及原因。结合实际水样检测与文献调研数据，明确国标法对</w:t>
      </w:r>
      <w:r w:rsidRPr="007C08F5">
        <w:rPr>
          <w:sz w:val="21"/>
          <w:szCs w:val="21"/>
        </w:rPr>
        <w:t>CH</w:t>
      </w:r>
      <w:r w:rsidRPr="007C08F5">
        <w:rPr>
          <w:sz w:val="21"/>
          <w:szCs w:val="21"/>
        </w:rPr>
        <w:t>超标结果的影响程度，检测方法并非导致超标的主要原因，主要结论如下。</w:t>
      </w:r>
    </w:p>
    <w:p w:rsidR="00DF5A58" w:rsidRPr="007C08F5" w:rsidRDefault="00341231">
      <w:pPr>
        <w:snapToGrid w:val="0"/>
        <w:ind w:firstLine="420"/>
        <w:rPr>
          <w:sz w:val="21"/>
          <w:szCs w:val="21"/>
        </w:rPr>
      </w:pPr>
      <w:r w:rsidRPr="007C08F5">
        <w:rPr>
          <w:sz w:val="21"/>
          <w:szCs w:val="21"/>
        </w:rPr>
        <w:t>（</w:t>
      </w:r>
      <w:r w:rsidRPr="007C08F5">
        <w:rPr>
          <w:sz w:val="21"/>
          <w:szCs w:val="21"/>
        </w:rPr>
        <w:t>1</w:t>
      </w:r>
      <w:r w:rsidRPr="007C08F5">
        <w:rPr>
          <w:sz w:val="21"/>
          <w:szCs w:val="21"/>
        </w:rPr>
        <w:t>）除</w:t>
      </w:r>
      <w:r w:rsidRPr="007C08F5">
        <w:rPr>
          <w:sz w:val="21"/>
          <w:szCs w:val="21"/>
        </w:rPr>
        <w:t>1,1,1-</w:t>
      </w:r>
      <w:r w:rsidRPr="007C08F5">
        <w:rPr>
          <w:sz w:val="21"/>
          <w:szCs w:val="21"/>
        </w:rPr>
        <w:t>三氯丙酮和三氯乙酸外，其他</w:t>
      </w:r>
      <w:r w:rsidRPr="007C08F5">
        <w:rPr>
          <w:sz w:val="21"/>
          <w:szCs w:val="21"/>
        </w:rPr>
        <w:t>6</w:t>
      </w:r>
      <w:r w:rsidRPr="007C08F5">
        <w:rPr>
          <w:sz w:val="21"/>
          <w:szCs w:val="21"/>
        </w:rPr>
        <w:t>种</w:t>
      </w:r>
      <w:r w:rsidRPr="007C08F5">
        <w:rPr>
          <w:sz w:val="21"/>
          <w:szCs w:val="21"/>
        </w:rPr>
        <w:t>DBPs</w:t>
      </w:r>
      <w:r w:rsidRPr="007C08F5">
        <w:rPr>
          <w:sz w:val="21"/>
          <w:szCs w:val="21"/>
        </w:rPr>
        <w:t>不会对国标法测定</w:t>
      </w:r>
      <w:r w:rsidRPr="007C08F5">
        <w:rPr>
          <w:sz w:val="21"/>
          <w:szCs w:val="21"/>
        </w:rPr>
        <w:t>CH</w:t>
      </w:r>
      <w:r w:rsidRPr="007C08F5">
        <w:rPr>
          <w:sz w:val="21"/>
          <w:szCs w:val="21"/>
        </w:rPr>
        <w:t>浓度造成显著影响。</w:t>
      </w:r>
      <w:r w:rsidRPr="007C08F5">
        <w:rPr>
          <w:sz w:val="21"/>
          <w:szCs w:val="21"/>
        </w:rPr>
        <w:t>100.0 µg/L</w:t>
      </w:r>
      <w:r w:rsidRPr="007C08F5">
        <w:rPr>
          <w:sz w:val="21"/>
          <w:szCs w:val="21"/>
        </w:rPr>
        <w:t>的</w:t>
      </w:r>
      <w:r w:rsidRPr="007C08F5">
        <w:rPr>
          <w:sz w:val="21"/>
          <w:szCs w:val="21"/>
        </w:rPr>
        <w:t>1,1,1-</w:t>
      </w:r>
      <w:r w:rsidRPr="007C08F5">
        <w:rPr>
          <w:sz w:val="21"/>
          <w:szCs w:val="21"/>
        </w:rPr>
        <w:t>三氯丙酮和三氯乙酸分别使国标法测定的</w:t>
      </w:r>
      <w:r w:rsidRPr="007C08F5">
        <w:rPr>
          <w:sz w:val="21"/>
          <w:szCs w:val="21"/>
        </w:rPr>
        <w:t>CH</w:t>
      </w:r>
      <w:r w:rsidRPr="007C08F5">
        <w:rPr>
          <w:sz w:val="21"/>
          <w:szCs w:val="21"/>
        </w:rPr>
        <w:t>浓度结果偏高量为</w:t>
      </w:r>
      <w:r w:rsidRPr="007C08F5">
        <w:rPr>
          <w:sz w:val="21"/>
          <w:szCs w:val="21"/>
        </w:rPr>
        <w:t>88.27 µg/L</w:t>
      </w:r>
      <w:r w:rsidRPr="007C08F5">
        <w:rPr>
          <w:sz w:val="21"/>
          <w:szCs w:val="21"/>
        </w:rPr>
        <w:t>和</w:t>
      </w:r>
      <w:r w:rsidRPr="007C08F5">
        <w:rPr>
          <w:sz w:val="21"/>
          <w:szCs w:val="21"/>
        </w:rPr>
        <w:t>2.25 µg/L</w:t>
      </w:r>
      <w:r w:rsidRPr="007C08F5">
        <w:rPr>
          <w:sz w:val="21"/>
          <w:szCs w:val="21"/>
        </w:rPr>
        <w:t>。</w:t>
      </w:r>
    </w:p>
    <w:p w:rsidR="00DF5A58" w:rsidRPr="007C08F5" w:rsidRDefault="00341231">
      <w:pPr>
        <w:snapToGrid w:val="0"/>
        <w:ind w:firstLine="420"/>
        <w:rPr>
          <w:sz w:val="21"/>
          <w:szCs w:val="21"/>
        </w:rPr>
      </w:pPr>
      <w:r w:rsidRPr="007C08F5">
        <w:rPr>
          <w:sz w:val="21"/>
          <w:szCs w:val="21"/>
        </w:rPr>
        <w:t>（</w:t>
      </w:r>
      <w:r w:rsidRPr="007C08F5">
        <w:rPr>
          <w:sz w:val="21"/>
          <w:szCs w:val="21"/>
        </w:rPr>
        <w:t>2</w:t>
      </w:r>
      <w:r w:rsidRPr="007C08F5">
        <w:rPr>
          <w:sz w:val="21"/>
          <w:szCs w:val="21"/>
        </w:rPr>
        <w:t>）各种添加剂高温碱性处理不会对国标法和</w:t>
      </w:r>
      <w:r w:rsidRPr="007C08F5">
        <w:rPr>
          <w:sz w:val="21"/>
          <w:szCs w:val="21"/>
        </w:rPr>
        <w:t>EPA</w:t>
      </w:r>
      <w:r w:rsidRPr="007C08F5">
        <w:rPr>
          <w:sz w:val="21"/>
          <w:szCs w:val="21"/>
        </w:rPr>
        <w:t>法测定</w:t>
      </w:r>
      <w:r w:rsidRPr="007C08F5">
        <w:rPr>
          <w:sz w:val="21"/>
          <w:szCs w:val="21"/>
        </w:rPr>
        <w:t>CH</w:t>
      </w:r>
      <w:r w:rsidRPr="007C08F5">
        <w:rPr>
          <w:sz w:val="21"/>
          <w:szCs w:val="21"/>
        </w:rPr>
        <w:t>的标准曲线、峰面积相对比值及相对标准偏差造成显著影响，但不同添加剂对标准曲线的斜率有一定影响，不同添加剂条件下建立的标准曲线不可混用。</w:t>
      </w:r>
    </w:p>
    <w:p w:rsidR="00DF5A58" w:rsidRPr="007C08F5" w:rsidRDefault="00341231">
      <w:pPr>
        <w:snapToGrid w:val="0"/>
        <w:ind w:firstLine="420"/>
        <w:rPr>
          <w:sz w:val="21"/>
          <w:szCs w:val="21"/>
        </w:rPr>
      </w:pPr>
      <w:r w:rsidRPr="007C08F5">
        <w:rPr>
          <w:sz w:val="21"/>
          <w:szCs w:val="21"/>
        </w:rPr>
        <w:t>（</w:t>
      </w:r>
      <w:r w:rsidRPr="007C08F5">
        <w:rPr>
          <w:sz w:val="21"/>
          <w:szCs w:val="21"/>
        </w:rPr>
        <w:t>3</w:t>
      </w:r>
      <w:r w:rsidRPr="007C08F5">
        <w:rPr>
          <w:sz w:val="21"/>
          <w:szCs w:val="21"/>
        </w:rPr>
        <w:t>）硫代硫酸钠为淬灭剂，对</w:t>
      </w:r>
      <w:r w:rsidRPr="007C08F5">
        <w:rPr>
          <w:sz w:val="21"/>
          <w:szCs w:val="21"/>
        </w:rPr>
        <w:t>EPA</w:t>
      </w:r>
      <w:r w:rsidRPr="007C08F5">
        <w:rPr>
          <w:sz w:val="21"/>
          <w:szCs w:val="21"/>
        </w:rPr>
        <w:t>法测定</w:t>
      </w:r>
      <w:r w:rsidRPr="007C08F5">
        <w:rPr>
          <w:sz w:val="21"/>
          <w:szCs w:val="21"/>
        </w:rPr>
        <w:t>CH</w:t>
      </w:r>
      <w:r w:rsidRPr="007C08F5">
        <w:rPr>
          <w:sz w:val="21"/>
          <w:szCs w:val="21"/>
        </w:rPr>
        <w:t>的影响较大，故使用</w:t>
      </w:r>
      <w:r w:rsidRPr="007C08F5">
        <w:rPr>
          <w:sz w:val="21"/>
          <w:szCs w:val="21"/>
        </w:rPr>
        <w:t>EPA</w:t>
      </w:r>
      <w:r w:rsidRPr="007C08F5">
        <w:rPr>
          <w:sz w:val="21"/>
          <w:szCs w:val="21"/>
        </w:rPr>
        <w:t>法测量时，不宜使用硫代硫酸钠，建议使用抗坏血酸或亚硫酸钠。</w:t>
      </w:r>
    </w:p>
    <w:p w:rsidR="00DF5A58" w:rsidRPr="007C08F5" w:rsidRDefault="00341231">
      <w:pPr>
        <w:snapToGrid w:val="0"/>
        <w:ind w:firstLine="420"/>
        <w:rPr>
          <w:sz w:val="21"/>
          <w:szCs w:val="21"/>
        </w:rPr>
      </w:pPr>
      <w:r w:rsidRPr="007C08F5">
        <w:rPr>
          <w:sz w:val="21"/>
          <w:szCs w:val="21"/>
        </w:rPr>
        <w:t>（</w:t>
      </w:r>
      <w:r w:rsidRPr="007C08F5">
        <w:rPr>
          <w:sz w:val="21"/>
          <w:szCs w:val="21"/>
        </w:rPr>
        <w:t>4</w:t>
      </w:r>
      <w:r w:rsidRPr="007C08F5">
        <w:rPr>
          <w:sz w:val="21"/>
          <w:szCs w:val="21"/>
        </w:rPr>
        <w:t>）水体中</w:t>
      </w:r>
      <w:r w:rsidRPr="007C08F5">
        <w:rPr>
          <w:sz w:val="21"/>
          <w:szCs w:val="21"/>
        </w:rPr>
        <w:t>TCM</w:t>
      </w:r>
      <w:r w:rsidRPr="007C08F5">
        <w:rPr>
          <w:sz w:val="21"/>
          <w:szCs w:val="21"/>
        </w:rPr>
        <w:t>浓度会影响国标</w:t>
      </w:r>
      <w:proofErr w:type="gramStart"/>
      <w:r w:rsidRPr="007C08F5">
        <w:rPr>
          <w:sz w:val="21"/>
          <w:szCs w:val="21"/>
        </w:rPr>
        <w:t>法减差结果</w:t>
      </w:r>
      <w:proofErr w:type="gramEnd"/>
      <w:r w:rsidRPr="007C08F5">
        <w:rPr>
          <w:sz w:val="21"/>
          <w:szCs w:val="21"/>
        </w:rPr>
        <w:t>的准确度。当</w:t>
      </w:r>
      <w:r w:rsidRPr="007C08F5">
        <w:rPr>
          <w:sz w:val="21"/>
          <w:szCs w:val="21"/>
        </w:rPr>
        <w:t>CH:TCM</w:t>
      </w:r>
      <w:r w:rsidRPr="007C08F5">
        <w:rPr>
          <w:sz w:val="21"/>
          <w:szCs w:val="21"/>
        </w:rPr>
        <w:t>＞</w:t>
      </w:r>
      <w:r w:rsidRPr="007C08F5">
        <w:rPr>
          <w:sz w:val="21"/>
          <w:szCs w:val="21"/>
        </w:rPr>
        <w:t>1:10</w:t>
      </w:r>
      <w:r w:rsidRPr="007C08F5">
        <w:rPr>
          <w:sz w:val="21"/>
          <w:szCs w:val="21"/>
        </w:rPr>
        <w:t>（质量浓度比）时，误差在接受范围内；当</w:t>
      </w:r>
      <w:r w:rsidRPr="007C08F5">
        <w:rPr>
          <w:sz w:val="21"/>
          <w:szCs w:val="21"/>
        </w:rPr>
        <w:t>CH:TCM</w:t>
      </w:r>
      <w:r w:rsidRPr="007C08F5">
        <w:rPr>
          <w:sz w:val="21"/>
          <w:szCs w:val="21"/>
        </w:rPr>
        <w:t>＜</w:t>
      </w:r>
      <w:r w:rsidRPr="007C08F5">
        <w:rPr>
          <w:sz w:val="21"/>
          <w:szCs w:val="21"/>
        </w:rPr>
        <w:t>1:10</w:t>
      </w:r>
      <w:r w:rsidRPr="007C08F5">
        <w:rPr>
          <w:sz w:val="21"/>
          <w:szCs w:val="21"/>
        </w:rPr>
        <w:t>时，影响程度较大，不满足检测要求。</w:t>
      </w:r>
    </w:p>
    <w:p w:rsidR="00DF5A58" w:rsidRPr="007C08F5" w:rsidRDefault="00341231">
      <w:pPr>
        <w:snapToGrid w:val="0"/>
        <w:ind w:firstLine="420"/>
        <w:rPr>
          <w:sz w:val="21"/>
          <w:szCs w:val="21"/>
        </w:rPr>
      </w:pPr>
      <w:r w:rsidRPr="007C08F5">
        <w:rPr>
          <w:sz w:val="21"/>
          <w:szCs w:val="21"/>
        </w:rPr>
        <w:t>（</w:t>
      </w:r>
      <w:r w:rsidRPr="007C08F5">
        <w:rPr>
          <w:sz w:val="21"/>
          <w:szCs w:val="21"/>
        </w:rPr>
        <w:t>5</w:t>
      </w:r>
      <w:r w:rsidRPr="007C08F5">
        <w:rPr>
          <w:sz w:val="21"/>
          <w:szCs w:val="21"/>
        </w:rPr>
        <w:t>）实际水样的测定结果表明，在</w:t>
      </w:r>
      <w:r w:rsidRPr="007C08F5">
        <w:rPr>
          <w:sz w:val="21"/>
          <w:szCs w:val="21"/>
        </w:rPr>
        <w:t>CH:TCM</w:t>
      </w:r>
      <w:r w:rsidRPr="007C08F5">
        <w:rPr>
          <w:sz w:val="21"/>
          <w:szCs w:val="21"/>
        </w:rPr>
        <w:t>＞</w:t>
      </w:r>
      <w:r w:rsidRPr="007C08F5">
        <w:rPr>
          <w:sz w:val="21"/>
          <w:szCs w:val="21"/>
        </w:rPr>
        <w:t>1</w:t>
      </w:r>
      <w:r w:rsidR="007C08F5">
        <w:rPr>
          <w:rFonts w:hint="eastAsia"/>
          <w:sz w:val="21"/>
          <w:szCs w:val="21"/>
        </w:rPr>
        <w:t>:</w:t>
      </w:r>
      <w:bookmarkStart w:id="0" w:name="_GoBack"/>
      <w:bookmarkEnd w:id="0"/>
      <w:r w:rsidRPr="007C08F5">
        <w:rPr>
          <w:sz w:val="21"/>
          <w:szCs w:val="21"/>
        </w:rPr>
        <w:t>10</w:t>
      </w:r>
      <w:r w:rsidRPr="007C08F5">
        <w:rPr>
          <w:sz w:val="21"/>
          <w:szCs w:val="21"/>
        </w:rPr>
        <w:t>时，修正水体中</w:t>
      </w:r>
      <w:r w:rsidRPr="007C08F5">
        <w:rPr>
          <w:sz w:val="21"/>
          <w:szCs w:val="21"/>
        </w:rPr>
        <w:t>1,1,1-</w:t>
      </w:r>
      <w:r w:rsidRPr="007C08F5">
        <w:rPr>
          <w:sz w:val="21"/>
          <w:szCs w:val="21"/>
        </w:rPr>
        <w:t>三氯丙酮和三氯乙酸浓度值，修正后的三氯乙醛浓度值与</w:t>
      </w:r>
      <w:r w:rsidRPr="007C08F5">
        <w:rPr>
          <w:sz w:val="21"/>
          <w:szCs w:val="21"/>
        </w:rPr>
        <w:t>EPA</w:t>
      </w:r>
      <w:r w:rsidRPr="007C08F5">
        <w:rPr>
          <w:sz w:val="21"/>
          <w:szCs w:val="21"/>
        </w:rPr>
        <w:t>法检测值基本吻合，相对比值基本在</w:t>
      </w:r>
      <w:r w:rsidRPr="007C08F5">
        <w:rPr>
          <w:sz w:val="21"/>
          <w:szCs w:val="21"/>
        </w:rPr>
        <w:t>0.8~1.2</w:t>
      </w:r>
      <w:r w:rsidRPr="007C08F5">
        <w:rPr>
          <w:sz w:val="21"/>
          <w:szCs w:val="21"/>
        </w:rPr>
        <w:t>，造成</w:t>
      </w:r>
      <w:r w:rsidRPr="007C08F5">
        <w:rPr>
          <w:sz w:val="21"/>
          <w:szCs w:val="21"/>
        </w:rPr>
        <w:t>2</w:t>
      </w:r>
      <w:r w:rsidRPr="007C08F5">
        <w:rPr>
          <w:sz w:val="21"/>
          <w:szCs w:val="21"/>
        </w:rPr>
        <w:t>种方法</w:t>
      </w:r>
      <w:r w:rsidRPr="007C08F5">
        <w:rPr>
          <w:sz w:val="21"/>
          <w:szCs w:val="21"/>
        </w:rPr>
        <w:t>CH</w:t>
      </w:r>
      <w:r w:rsidRPr="007C08F5">
        <w:rPr>
          <w:sz w:val="21"/>
          <w:szCs w:val="21"/>
        </w:rPr>
        <w:t>浓度差异的原因主要是水体中</w:t>
      </w:r>
      <w:r w:rsidRPr="007C08F5">
        <w:rPr>
          <w:sz w:val="21"/>
          <w:szCs w:val="21"/>
        </w:rPr>
        <w:t>1,1,1-</w:t>
      </w:r>
      <w:r w:rsidRPr="007C08F5">
        <w:rPr>
          <w:sz w:val="21"/>
          <w:szCs w:val="21"/>
        </w:rPr>
        <w:t>三氯丙酮和三氯乙酸的存在。</w:t>
      </w:r>
    </w:p>
    <w:p w:rsidR="00DF5A58" w:rsidRPr="007C08F5" w:rsidRDefault="00341231">
      <w:pPr>
        <w:snapToGrid w:val="0"/>
        <w:ind w:firstLine="420"/>
        <w:rPr>
          <w:sz w:val="21"/>
          <w:szCs w:val="21"/>
        </w:rPr>
      </w:pPr>
      <w:r w:rsidRPr="007C08F5">
        <w:rPr>
          <w:sz w:val="21"/>
          <w:szCs w:val="21"/>
        </w:rPr>
        <w:t>（</w:t>
      </w:r>
      <w:r w:rsidRPr="007C08F5">
        <w:rPr>
          <w:sz w:val="21"/>
          <w:szCs w:val="21"/>
        </w:rPr>
        <w:t>6</w:t>
      </w:r>
      <w:r w:rsidRPr="007C08F5">
        <w:rPr>
          <w:sz w:val="21"/>
          <w:szCs w:val="21"/>
        </w:rPr>
        <w:t>）调研结果显示，多数情况下，我国饮用水中的</w:t>
      </w:r>
      <w:r w:rsidRPr="007C08F5">
        <w:rPr>
          <w:sz w:val="21"/>
          <w:szCs w:val="21"/>
        </w:rPr>
        <w:t>CH:TCM</w:t>
      </w:r>
      <w:r w:rsidRPr="007C08F5">
        <w:rPr>
          <w:sz w:val="21"/>
          <w:szCs w:val="21"/>
        </w:rPr>
        <w:t>＞</w:t>
      </w:r>
      <w:r w:rsidRPr="007C08F5">
        <w:rPr>
          <w:sz w:val="21"/>
          <w:szCs w:val="21"/>
        </w:rPr>
        <w:t>1:10</w:t>
      </w:r>
      <w:r w:rsidRPr="007C08F5">
        <w:rPr>
          <w:sz w:val="21"/>
          <w:szCs w:val="21"/>
        </w:rPr>
        <w:t>，且</w:t>
      </w:r>
      <w:r w:rsidRPr="007C08F5">
        <w:rPr>
          <w:sz w:val="21"/>
          <w:szCs w:val="21"/>
        </w:rPr>
        <w:t>1,1,1-</w:t>
      </w:r>
      <w:r w:rsidRPr="007C08F5">
        <w:rPr>
          <w:sz w:val="21"/>
          <w:szCs w:val="21"/>
        </w:rPr>
        <w:t>三氯丙酮和三氯乙酸对国标法测定</w:t>
      </w:r>
      <w:r w:rsidRPr="007C08F5">
        <w:rPr>
          <w:sz w:val="21"/>
          <w:szCs w:val="21"/>
        </w:rPr>
        <w:t>CH</w:t>
      </w:r>
      <w:r w:rsidRPr="007C08F5">
        <w:rPr>
          <w:sz w:val="21"/>
          <w:szCs w:val="21"/>
        </w:rPr>
        <w:t>结果的偏高量一般</w:t>
      </w:r>
      <w:r w:rsidRPr="007C08F5">
        <w:rPr>
          <w:sz w:val="21"/>
          <w:szCs w:val="21"/>
        </w:rPr>
        <w:t>≤1.5 µg/L</w:t>
      </w:r>
      <w:r w:rsidRPr="007C08F5">
        <w:rPr>
          <w:sz w:val="21"/>
          <w:szCs w:val="21"/>
        </w:rPr>
        <w:t>，与国标</w:t>
      </w:r>
      <w:r w:rsidRPr="007C08F5">
        <w:rPr>
          <w:sz w:val="21"/>
          <w:szCs w:val="21"/>
        </w:rPr>
        <w:t>10 µg/L</w:t>
      </w:r>
      <w:r w:rsidRPr="007C08F5">
        <w:rPr>
          <w:sz w:val="21"/>
          <w:szCs w:val="21"/>
        </w:rPr>
        <w:t>限值相比，相对偏差＜</w:t>
      </w:r>
      <w:r w:rsidRPr="007C08F5">
        <w:rPr>
          <w:sz w:val="21"/>
          <w:szCs w:val="21"/>
        </w:rPr>
        <w:t>15%</w:t>
      </w:r>
      <w:r w:rsidRPr="007C08F5">
        <w:rPr>
          <w:sz w:val="21"/>
          <w:szCs w:val="21"/>
        </w:rPr>
        <w:t>，在可接受范围内。因此，我国饮用水中</w:t>
      </w:r>
      <w:r w:rsidRPr="007C08F5">
        <w:rPr>
          <w:sz w:val="21"/>
          <w:szCs w:val="21"/>
        </w:rPr>
        <w:t>CH</w:t>
      </w:r>
      <w:r w:rsidRPr="007C08F5">
        <w:rPr>
          <w:sz w:val="21"/>
          <w:szCs w:val="21"/>
        </w:rPr>
        <w:t>超标风险较高主要是由于水体中较高的</w:t>
      </w:r>
      <w:r w:rsidRPr="007C08F5">
        <w:rPr>
          <w:sz w:val="21"/>
          <w:szCs w:val="21"/>
        </w:rPr>
        <w:t>CH</w:t>
      </w:r>
      <w:r w:rsidRPr="007C08F5">
        <w:rPr>
          <w:sz w:val="21"/>
          <w:szCs w:val="21"/>
        </w:rPr>
        <w:t>前体物浓度、不当的消毒方式等。</w:t>
      </w:r>
    </w:p>
    <w:p w:rsidR="00DF5A58" w:rsidRPr="007C08F5" w:rsidRDefault="00341231">
      <w:pPr>
        <w:snapToGrid w:val="0"/>
        <w:ind w:firstLine="420"/>
        <w:rPr>
          <w:sz w:val="21"/>
          <w:szCs w:val="21"/>
        </w:rPr>
      </w:pPr>
      <w:r w:rsidRPr="007C08F5">
        <w:rPr>
          <w:sz w:val="21"/>
          <w:szCs w:val="21"/>
        </w:rPr>
        <w:t>（</w:t>
      </w:r>
      <w:r w:rsidRPr="007C08F5">
        <w:rPr>
          <w:sz w:val="21"/>
          <w:szCs w:val="21"/>
        </w:rPr>
        <w:t>7</w:t>
      </w:r>
      <w:r w:rsidRPr="007C08F5">
        <w:rPr>
          <w:sz w:val="21"/>
          <w:szCs w:val="21"/>
        </w:rPr>
        <w:t>）对于我国饮用水中</w:t>
      </w:r>
      <w:r w:rsidRPr="007C08F5">
        <w:rPr>
          <w:sz w:val="21"/>
          <w:szCs w:val="21"/>
        </w:rPr>
        <w:t>CH</w:t>
      </w:r>
      <w:r w:rsidRPr="007C08F5">
        <w:rPr>
          <w:sz w:val="21"/>
          <w:szCs w:val="21"/>
        </w:rPr>
        <w:t>的风险控制，应主要从消毒工艺优化和前体物削减方面着手，但国标法测定</w:t>
      </w:r>
      <w:r w:rsidRPr="007C08F5">
        <w:rPr>
          <w:sz w:val="21"/>
          <w:szCs w:val="21"/>
        </w:rPr>
        <w:t>CH</w:t>
      </w:r>
      <w:r w:rsidRPr="007C08F5">
        <w:rPr>
          <w:sz w:val="21"/>
          <w:szCs w:val="21"/>
        </w:rPr>
        <w:t>浓度为间接法，</w:t>
      </w:r>
      <w:proofErr w:type="gramStart"/>
      <w:r w:rsidRPr="007C08F5">
        <w:rPr>
          <w:sz w:val="21"/>
          <w:szCs w:val="21"/>
        </w:rPr>
        <w:t>差减过程</w:t>
      </w:r>
      <w:proofErr w:type="gramEnd"/>
      <w:r w:rsidRPr="007C08F5">
        <w:rPr>
          <w:sz w:val="21"/>
          <w:szCs w:val="21"/>
        </w:rPr>
        <w:t>存在一定的不确定性，故在我国《生活饮用水标准检验方法》（</w:t>
      </w:r>
      <w:r w:rsidRPr="007C08F5">
        <w:rPr>
          <w:sz w:val="21"/>
          <w:szCs w:val="21"/>
        </w:rPr>
        <w:t>GB 5750—2006</w:t>
      </w:r>
      <w:r w:rsidRPr="007C08F5">
        <w:rPr>
          <w:sz w:val="21"/>
          <w:szCs w:val="21"/>
        </w:rPr>
        <w:t>）修改过程中可采用</w:t>
      </w:r>
      <w:r w:rsidRPr="007C08F5">
        <w:rPr>
          <w:sz w:val="21"/>
          <w:szCs w:val="21"/>
        </w:rPr>
        <w:t>EPA</w:t>
      </w:r>
      <w:r w:rsidRPr="007C08F5">
        <w:rPr>
          <w:sz w:val="21"/>
          <w:szCs w:val="21"/>
        </w:rPr>
        <w:t>法替换现有方法，以提高</w:t>
      </w:r>
      <w:r w:rsidRPr="007C08F5">
        <w:rPr>
          <w:sz w:val="21"/>
          <w:szCs w:val="21"/>
        </w:rPr>
        <w:t>CH</w:t>
      </w:r>
      <w:r w:rsidRPr="007C08F5">
        <w:rPr>
          <w:sz w:val="21"/>
          <w:szCs w:val="21"/>
        </w:rPr>
        <w:t>检测的准确性。</w:t>
      </w:r>
    </w:p>
    <w:p w:rsidR="00DF5A58" w:rsidRPr="007C08F5" w:rsidRDefault="00DF5A58">
      <w:pPr>
        <w:snapToGrid w:val="0"/>
        <w:ind w:firstLine="420"/>
        <w:rPr>
          <w:sz w:val="21"/>
          <w:szCs w:val="21"/>
        </w:rPr>
      </w:pPr>
    </w:p>
    <w:p w:rsidR="00DF5A58" w:rsidRPr="007C08F5" w:rsidRDefault="003A7470" w:rsidP="007C08F5">
      <w:pPr>
        <w:snapToGrid w:val="0"/>
        <w:ind w:firstLineChars="0" w:firstLine="0"/>
        <w:rPr>
          <w:kern w:val="0"/>
        </w:rPr>
      </w:pPr>
      <w:r w:rsidRPr="007C08F5">
        <w:fldChar w:fldCharType="begin" w:fldLock="1"/>
      </w:r>
      <w:r w:rsidR="00341231" w:rsidRPr="007C08F5">
        <w:instrText xml:space="preserve"> ADDIN NE.Bib</w:instrText>
      </w:r>
      <w:r w:rsidRPr="007C08F5">
        <w:fldChar w:fldCharType="separate"/>
      </w:r>
    </w:p>
    <w:p w:rsidR="00DF5A58" w:rsidRPr="007C08F5" w:rsidRDefault="00341231" w:rsidP="007C08F5">
      <w:pPr>
        <w:snapToGrid w:val="0"/>
        <w:ind w:firstLineChars="0" w:firstLine="0"/>
        <w:rPr>
          <w:rFonts w:eastAsia="黑体"/>
          <w:color w:val="FF0000"/>
          <w:sz w:val="21"/>
          <w:szCs w:val="21"/>
        </w:rPr>
      </w:pPr>
      <w:r w:rsidRPr="007C08F5">
        <w:rPr>
          <w:rFonts w:eastAsia="黑体"/>
          <w:sz w:val="21"/>
          <w:szCs w:val="21"/>
        </w:rPr>
        <w:t>参考文献</w:t>
      </w:r>
    </w:p>
    <w:p w:rsidR="00DF5A58" w:rsidRPr="007C08F5" w:rsidRDefault="003A7470" w:rsidP="007C08F5">
      <w:pPr>
        <w:autoSpaceDE w:val="0"/>
        <w:autoSpaceDN w:val="0"/>
        <w:adjustRightInd w:val="0"/>
        <w:snapToGrid w:val="0"/>
        <w:ind w:firstLineChars="0" w:firstLine="0"/>
        <w:rPr>
          <w:color w:val="333333"/>
          <w:szCs w:val="18"/>
          <w:shd w:val="clear" w:color="auto" w:fill="FFFFFF"/>
        </w:rPr>
      </w:pPr>
      <w:r w:rsidRPr="007C08F5">
        <w:fldChar w:fldCharType="end"/>
      </w:r>
      <w:r w:rsidR="00341231" w:rsidRPr="007C08F5">
        <w:rPr>
          <w:color w:val="333333"/>
          <w:szCs w:val="18"/>
          <w:shd w:val="clear" w:color="auto" w:fill="FFFFFF"/>
        </w:rPr>
        <w:t xml:space="preserve">[1] </w:t>
      </w:r>
      <w:r w:rsidR="00341231" w:rsidRPr="007C08F5">
        <w:rPr>
          <w:color w:val="333333"/>
          <w:szCs w:val="18"/>
          <w:shd w:val="clear" w:color="auto" w:fill="FFFFFF"/>
        </w:rPr>
        <w:t>蔡广强</w:t>
      </w:r>
      <w:r w:rsidR="00341231" w:rsidRPr="007C08F5">
        <w:rPr>
          <w:color w:val="333333"/>
          <w:szCs w:val="18"/>
          <w:shd w:val="clear" w:color="auto" w:fill="FFFFFF"/>
        </w:rPr>
        <w:t xml:space="preserve">. </w:t>
      </w:r>
      <w:proofErr w:type="gramStart"/>
      <w:r w:rsidR="00341231" w:rsidRPr="007C08F5">
        <w:rPr>
          <w:color w:val="333333"/>
          <w:szCs w:val="18"/>
          <w:shd w:val="clear" w:color="auto" w:fill="FFFFFF"/>
        </w:rPr>
        <w:t>河库型</w:t>
      </w:r>
      <w:proofErr w:type="gramEnd"/>
      <w:r w:rsidR="00341231" w:rsidRPr="007C08F5">
        <w:rPr>
          <w:color w:val="333333"/>
          <w:szCs w:val="18"/>
          <w:shd w:val="clear" w:color="auto" w:fill="FFFFFF"/>
        </w:rPr>
        <w:t>水源三氯乙醛前体</w:t>
      </w:r>
      <w:proofErr w:type="gramStart"/>
      <w:r w:rsidR="00341231" w:rsidRPr="007C08F5">
        <w:rPr>
          <w:color w:val="333333"/>
          <w:szCs w:val="18"/>
          <w:shd w:val="clear" w:color="auto" w:fill="FFFFFF"/>
        </w:rPr>
        <w:t>物分析</w:t>
      </w:r>
      <w:proofErr w:type="gramEnd"/>
      <w:r w:rsidR="00341231" w:rsidRPr="007C08F5">
        <w:rPr>
          <w:color w:val="333333"/>
          <w:szCs w:val="18"/>
          <w:shd w:val="clear" w:color="auto" w:fill="FFFFFF"/>
        </w:rPr>
        <w:t>与水质风险评估</w:t>
      </w:r>
      <w:r w:rsidR="00341231" w:rsidRPr="007C08F5">
        <w:rPr>
          <w:color w:val="333333"/>
          <w:szCs w:val="18"/>
          <w:shd w:val="clear" w:color="auto" w:fill="FFFFFF"/>
        </w:rPr>
        <w:t>[D].</w:t>
      </w:r>
      <w:r w:rsidR="00341231" w:rsidRPr="007C08F5">
        <w:rPr>
          <w:color w:val="333333"/>
          <w:szCs w:val="18"/>
          <w:shd w:val="clear" w:color="auto" w:fill="FFFFFF"/>
        </w:rPr>
        <w:t>深圳</w:t>
      </w:r>
      <w:r w:rsidR="00341231" w:rsidRPr="007C08F5">
        <w:rPr>
          <w:color w:val="333333"/>
          <w:szCs w:val="18"/>
          <w:shd w:val="clear" w:color="auto" w:fill="FFFFFF"/>
        </w:rPr>
        <w:t xml:space="preserve">: </w:t>
      </w:r>
      <w:r w:rsidR="00341231" w:rsidRPr="007C08F5">
        <w:rPr>
          <w:color w:val="333333"/>
          <w:szCs w:val="18"/>
          <w:shd w:val="clear" w:color="auto" w:fill="FFFFFF"/>
        </w:rPr>
        <w:t>哈尔滨工业大学</w:t>
      </w:r>
      <w:r w:rsidR="00341231" w:rsidRPr="007C08F5">
        <w:rPr>
          <w:color w:val="333333"/>
          <w:szCs w:val="18"/>
          <w:shd w:val="clear" w:color="auto" w:fill="FFFFFF"/>
        </w:rPr>
        <w:t>, 2014.</w:t>
      </w:r>
    </w:p>
    <w:p w:rsidR="009864C3" w:rsidRPr="007C08F5" w:rsidRDefault="009864C3" w:rsidP="007C08F5">
      <w:pPr>
        <w:autoSpaceDE w:val="0"/>
        <w:autoSpaceDN w:val="0"/>
        <w:adjustRightInd w:val="0"/>
        <w:snapToGrid w:val="0"/>
        <w:ind w:firstLineChars="0" w:firstLine="0"/>
        <w:rPr>
          <w:color w:val="333333"/>
          <w:szCs w:val="18"/>
          <w:shd w:val="clear" w:color="auto" w:fill="FFFFFF"/>
        </w:rPr>
      </w:pPr>
      <w:r w:rsidRPr="007C08F5">
        <w:rPr>
          <w:color w:val="333333"/>
          <w:szCs w:val="18"/>
          <w:shd w:val="clear" w:color="auto" w:fill="FFFFFF"/>
        </w:rPr>
        <w:t xml:space="preserve">CAI G Q. </w:t>
      </w:r>
      <w:r w:rsidRPr="007C08F5">
        <w:rPr>
          <w:color w:val="101214"/>
          <w:szCs w:val="18"/>
          <w:shd w:val="clear" w:color="auto" w:fill="FCFDFE"/>
        </w:rPr>
        <w:t xml:space="preserve">Analysis of </w:t>
      </w:r>
      <w:proofErr w:type="spellStart"/>
      <w:r w:rsidRPr="007C08F5">
        <w:rPr>
          <w:color w:val="101214"/>
          <w:szCs w:val="18"/>
          <w:shd w:val="clear" w:color="auto" w:fill="FCFDFE"/>
        </w:rPr>
        <w:t>trichloroacetaldehyde</w:t>
      </w:r>
      <w:proofErr w:type="spellEnd"/>
      <w:r w:rsidRPr="007C08F5">
        <w:rPr>
          <w:color w:val="101214"/>
          <w:szCs w:val="18"/>
          <w:shd w:val="clear" w:color="auto" w:fill="FCFDFE"/>
        </w:rPr>
        <w:t xml:space="preserve"> precursor and water quality risk assessment in river and reservoir water </w:t>
      </w:r>
      <w:proofErr w:type="gramStart"/>
      <w:r w:rsidRPr="007C08F5">
        <w:rPr>
          <w:color w:val="101214"/>
          <w:szCs w:val="18"/>
          <w:shd w:val="clear" w:color="auto" w:fill="FCFDFE"/>
        </w:rPr>
        <w:t>sources</w:t>
      </w:r>
      <w:r w:rsidRPr="007C08F5">
        <w:rPr>
          <w:color w:val="333333"/>
          <w:szCs w:val="18"/>
          <w:shd w:val="clear" w:color="auto" w:fill="FFFFFF"/>
        </w:rPr>
        <w:t>[</w:t>
      </w:r>
      <w:proofErr w:type="gramEnd"/>
      <w:r w:rsidRPr="007C08F5">
        <w:rPr>
          <w:color w:val="333333"/>
          <w:szCs w:val="18"/>
          <w:shd w:val="clear" w:color="auto" w:fill="FFFFFF"/>
        </w:rPr>
        <w:t>D].Shenzhen</w:t>
      </w:r>
      <w:r w:rsidRPr="007C08F5">
        <w:rPr>
          <w:color w:val="333333"/>
          <w:szCs w:val="18"/>
          <w:shd w:val="clear" w:color="auto" w:fill="FFFFFF"/>
        </w:rPr>
        <w:t>：</w:t>
      </w:r>
      <w:r w:rsidRPr="007C08F5">
        <w:rPr>
          <w:color w:val="101214"/>
          <w:szCs w:val="18"/>
          <w:shd w:val="clear" w:color="auto" w:fill="FCFDFE"/>
        </w:rPr>
        <w:t>Harbin Institute of Technology</w:t>
      </w:r>
      <w:r w:rsidRPr="007C08F5">
        <w:rPr>
          <w:color w:val="333333"/>
          <w:szCs w:val="18"/>
          <w:shd w:val="clear" w:color="auto" w:fill="FFFFFF"/>
        </w:rPr>
        <w:t>, 2014</w:t>
      </w:r>
      <w:r w:rsidR="007C08F5">
        <w:rPr>
          <w:rFonts w:hint="eastAsia"/>
          <w:color w:val="333333"/>
          <w:szCs w:val="18"/>
          <w:shd w:val="clear" w:color="auto" w:fill="FFFFFF"/>
        </w:rPr>
        <w:t>(in Chinese)</w:t>
      </w:r>
      <w:r w:rsidRPr="007C08F5">
        <w:rPr>
          <w:color w:val="333333"/>
          <w:szCs w:val="18"/>
          <w:shd w:val="clear" w:color="auto" w:fill="FFFFFF"/>
        </w:rPr>
        <w:t>.</w:t>
      </w:r>
    </w:p>
    <w:p w:rsidR="00DF5A58" w:rsidRPr="007C08F5" w:rsidRDefault="00341231" w:rsidP="007C08F5">
      <w:pPr>
        <w:autoSpaceDE w:val="0"/>
        <w:autoSpaceDN w:val="0"/>
        <w:adjustRightInd w:val="0"/>
        <w:snapToGrid w:val="0"/>
        <w:ind w:firstLineChars="0" w:firstLine="0"/>
        <w:rPr>
          <w:color w:val="333333"/>
          <w:szCs w:val="18"/>
          <w:shd w:val="clear" w:color="auto" w:fill="FFFFFF"/>
        </w:rPr>
      </w:pPr>
      <w:r w:rsidRPr="007C08F5">
        <w:rPr>
          <w:color w:val="333333"/>
          <w:szCs w:val="18"/>
          <w:shd w:val="clear" w:color="auto" w:fill="FFFFFF"/>
        </w:rPr>
        <w:t xml:space="preserve">[2] </w:t>
      </w:r>
      <w:r w:rsidRPr="007C08F5">
        <w:rPr>
          <w:color w:val="333333"/>
          <w:szCs w:val="18"/>
          <w:shd w:val="clear" w:color="auto" w:fill="FFFFFF"/>
        </w:rPr>
        <w:t>蔡广强</w:t>
      </w:r>
      <w:r w:rsidRPr="007C08F5">
        <w:rPr>
          <w:color w:val="333333"/>
          <w:szCs w:val="18"/>
          <w:shd w:val="clear" w:color="auto" w:fill="FFFFFF"/>
        </w:rPr>
        <w:t xml:space="preserve">, </w:t>
      </w:r>
      <w:r w:rsidRPr="007C08F5">
        <w:rPr>
          <w:color w:val="333333"/>
          <w:szCs w:val="18"/>
          <w:shd w:val="clear" w:color="auto" w:fill="FFFFFF"/>
        </w:rPr>
        <w:t>张金凤</w:t>
      </w:r>
      <w:r w:rsidRPr="007C08F5">
        <w:rPr>
          <w:color w:val="333333"/>
          <w:szCs w:val="18"/>
          <w:shd w:val="clear" w:color="auto" w:fill="FFFFFF"/>
        </w:rPr>
        <w:t xml:space="preserve">, </w:t>
      </w:r>
      <w:r w:rsidRPr="007C08F5">
        <w:rPr>
          <w:color w:val="333333"/>
          <w:szCs w:val="18"/>
          <w:shd w:val="clear" w:color="auto" w:fill="FFFFFF"/>
        </w:rPr>
        <w:t>刘丽君</w:t>
      </w:r>
      <w:r w:rsidRPr="007C08F5">
        <w:rPr>
          <w:color w:val="333333"/>
          <w:szCs w:val="18"/>
          <w:shd w:val="clear" w:color="auto" w:fill="FFFFFF"/>
        </w:rPr>
        <w:t>,</w:t>
      </w:r>
      <w:r w:rsidRPr="007C08F5">
        <w:rPr>
          <w:color w:val="333333"/>
          <w:szCs w:val="18"/>
          <w:shd w:val="clear" w:color="auto" w:fill="FFFFFF"/>
        </w:rPr>
        <w:t>等</w:t>
      </w:r>
      <w:r w:rsidRPr="007C08F5">
        <w:rPr>
          <w:color w:val="333333"/>
          <w:szCs w:val="18"/>
          <w:shd w:val="clear" w:color="auto" w:fill="FFFFFF"/>
        </w:rPr>
        <w:t xml:space="preserve">. </w:t>
      </w:r>
      <w:r w:rsidRPr="007C08F5">
        <w:rPr>
          <w:color w:val="333333"/>
          <w:szCs w:val="18"/>
          <w:shd w:val="clear" w:color="auto" w:fill="FFFFFF"/>
        </w:rPr>
        <w:t>南方某市饮用水中氯化消毒副产物超标风险评估</w:t>
      </w:r>
      <w:bookmarkStart w:id="1" w:name="OLE_LINK1"/>
      <w:bookmarkStart w:id="2" w:name="OLE_LINK2"/>
      <w:r w:rsidRPr="007C08F5">
        <w:rPr>
          <w:color w:val="333333"/>
          <w:szCs w:val="18"/>
          <w:shd w:val="clear" w:color="auto" w:fill="FFFFFF"/>
        </w:rPr>
        <w:t>[J].</w:t>
      </w:r>
      <w:bookmarkEnd w:id="1"/>
      <w:bookmarkEnd w:id="2"/>
      <w:r w:rsidRPr="007C08F5">
        <w:rPr>
          <w:color w:val="333333"/>
          <w:szCs w:val="18"/>
          <w:shd w:val="clear" w:color="auto" w:fill="FFFFFF"/>
        </w:rPr>
        <w:t xml:space="preserve"> </w:t>
      </w:r>
      <w:r w:rsidRPr="007C08F5">
        <w:rPr>
          <w:color w:val="333333"/>
          <w:szCs w:val="18"/>
          <w:shd w:val="clear" w:color="auto" w:fill="FFFFFF"/>
        </w:rPr>
        <w:t>中国给水排水</w:t>
      </w:r>
      <w:r w:rsidRPr="007C08F5">
        <w:rPr>
          <w:color w:val="333333"/>
          <w:szCs w:val="18"/>
          <w:shd w:val="clear" w:color="auto" w:fill="FFFFFF"/>
        </w:rPr>
        <w:t>, 2017, 33(3):</w:t>
      </w:r>
      <w:proofErr w:type="gramStart"/>
      <w:r w:rsidRPr="007C08F5">
        <w:rPr>
          <w:color w:val="333333"/>
          <w:szCs w:val="18"/>
          <w:shd w:val="clear" w:color="auto" w:fill="FFFFFF"/>
        </w:rPr>
        <w:t>37-41.</w:t>
      </w:r>
      <w:proofErr w:type="gramEnd"/>
    </w:p>
    <w:p w:rsidR="009864C3" w:rsidRPr="007C08F5" w:rsidRDefault="009864C3" w:rsidP="007C08F5">
      <w:pPr>
        <w:autoSpaceDE w:val="0"/>
        <w:autoSpaceDN w:val="0"/>
        <w:adjustRightInd w:val="0"/>
        <w:snapToGrid w:val="0"/>
        <w:ind w:firstLineChars="0" w:firstLine="0"/>
        <w:rPr>
          <w:color w:val="333333"/>
          <w:szCs w:val="18"/>
          <w:shd w:val="clear" w:color="auto" w:fill="FFFFFF"/>
        </w:rPr>
      </w:pPr>
      <w:r w:rsidRPr="007C08F5">
        <w:rPr>
          <w:color w:val="333333"/>
          <w:szCs w:val="18"/>
          <w:shd w:val="clear" w:color="auto" w:fill="FFFFFF"/>
        </w:rPr>
        <w:t xml:space="preserve">CAI G Q, ZHANG J F, LIU L J, et al. </w:t>
      </w:r>
      <w:r w:rsidRPr="007C08F5">
        <w:rPr>
          <w:color w:val="101214"/>
          <w:szCs w:val="18"/>
          <w:shd w:val="clear" w:color="auto" w:fill="FCFDFE"/>
        </w:rPr>
        <w:t>Risk assessment of chlorinated disinfection by-products in drinking water of a city in South China</w:t>
      </w:r>
      <w:r w:rsidRPr="007C08F5">
        <w:rPr>
          <w:color w:val="333333"/>
          <w:szCs w:val="18"/>
          <w:shd w:val="clear" w:color="auto" w:fill="FFFFFF"/>
        </w:rPr>
        <w:t>[J].</w:t>
      </w:r>
      <w:r w:rsidRPr="007C08F5">
        <w:rPr>
          <w:color w:val="101214"/>
          <w:szCs w:val="18"/>
          <w:shd w:val="clear" w:color="auto" w:fill="FCFDFE"/>
        </w:rPr>
        <w:t xml:space="preserve"> China Water &amp; Wastewater</w:t>
      </w:r>
      <w:r w:rsidRPr="007C08F5">
        <w:rPr>
          <w:color w:val="333333"/>
          <w:szCs w:val="18"/>
          <w:shd w:val="clear" w:color="auto" w:fill="FFFFFF"/>
        </w:rPr>
        <w:t>, 2017, 33(3):37-41</w:t>
      </w:r>
      <w:r w:rsidR="007C08F5">
        <w:rPr>
          <w:rFonts w:hint="eastAsia"/>
          <w:color w:val="333333"/>
          <w:szCs w:val="18"/>
          <w:shd w:val="clear" w:color="auto" w:fill="FFFFFF"/>
        </w:rPr>
        <w:t>(in Chinese)</w:t>
      </w:r>
      <w:r w:rsidRPr="007C08F5">
        <w:rPr>
          <w:color w:val="333333"/>
          <w:szCs w:val="18"/>
          <w:shd w:val="clear" w:color="auto" w:fill="FFFFFF"/>
        </w:rPr>
        <w:t>.</w:t>
      </w:r>
    </w:p>
    <w:p w:rsidR="009864C3" w:rsidRPr="007C08F5" w:rsidRDefault="00020D26">
      <w:pPr>
        <w:autoSpaceDE w:val="0"/>
        <w:autoSpaceDN w:val="0"/>
        <w:adjustRightInd w:val="0"/>
        <w:snapToGrid w:val="0"/>
        <w:ind w:firstLine="360"/>
        <w:rPr>
          <w:color w:val="333333"/>
          <w:szCs w:val="18"/>
          <w:shd w:val="clear" w:color="auto" w:fill="FFFFFF"/>
        </w:rPr>
      </w:pPr>
      <w:r w:rsidRPr="007C08F5">
        <w:rPr>
          <w:color w:val="333333"/>
          <w:szCs w:val="18"/>
          <w:shd w:val="clear" w:color="auto" w:fill="FFFFFF"/>
        </w:rPr>
        <w:t>……</w:t>
      </w:r>
    </w:p>
    <w:p w:rsidR="00DF5A58" w:rsidRPr="007C08F5" w:rsidRDefault="00DF5A58">
      <w:pPr>
        <w:pStyle w:val="aa"/>
        <w:spacing w:line="360" w:lineRule="auto"/>
        <w:ind w:firstLineChars="200" w:firstLine="480"/>
        <w:rPr>
          <w:rFonts w:ascii="Times New Roman" w:eastAsia="仿宋" w:hAnsi="Times New Roman" w:cs="Times New Roman"/>
        </w:rPr>
      </w:pPr>
    </w:p>
    <w:p w:rsidR="00DF5A58" w:rsidRPr="007C08F5" w:rsidRDefault="00DF5A58">
      <w:pPr>
        <w:pStyle w:val="aa"/>
        <w:spacing w:line="360" w:lineRule="auto"/>
        <w:ind w:firstLineChars="200" w:firstLine="480"/>
        <w:rPr>
          <w:rFonts w:ascii="Times New Roman" w:eastAsia="仿宋" w:hAnsi="Times New Roman" w:cs="Times New Roman"/>
        </w:rPr>
      </w:pPr>
    </w:p>
    <w:sectPr w:rsidR="00DF5A58" w:rsidRPr="007C08F5" w:rsidSect="007C08F5">
      <w:footerReference w:type="first" r:id="rId23"/>
      <w:pgSz w:w="11906" w:h="16838"/>
      <w:pgMar w:top="1440" w:right="1080" w:bottom="1440" w:left="108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DD9" w:rsidRDefault="00077DD9">
      <w:pPr>
        <w:spacing w:line="240" w:lineRule="auto"/>
        <w:ind w:firstLine="360"/>
      </w:pPr>
      <w:r>
        <w:separator/>
      </w:r>
    </w:p>
  </w:endnote>
  <w:endnote w:type="continuationSeparator" w:id="0">
    <w:p w:rsidR="00077DD9" w:rsidRDefault="00077DD9">
      <w:pPr>
        <w:spacing w:line="240" w:lineRule="auto"/>
        <w:ind w:firstLine="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58" w:rsidRDefault="00DF5A58">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58" w:rsidRDefault="00DF5A58">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58" w:rsidRDefault="00DF5A58">
    <w:pPr>
      <w:pStyle w:val="a7"/>
      <w:ind w:firstLine="360"/>
    </w:pPr>
  </w:p>
  <w:p w:rsidR="00DF5A58" w:rsidRDefault="00DF5A58">
    <w:pPr>
      <w:snapToGrid w:val="0"/>
      <w:spacing w:line="240" w:lineRule="auto"/>
      <w:ind w:firstLineChars="0" w:firstLine="0"/>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58" w:rsidRDefault="00DF5A58">
    <w:pPr>
      <w:snapToGrid w:val="0"/>
      <w:spacing w:line="240" w:lineRule="auto"/>
      <w:ind w:firstLineChars="0" w:firstLine="0"/>
      <w:rPr>
        <w:szCs w:val="18"/>
      </w:rPr>
    </w:pPr>
  </w:p>
  <w:p w:rsidR="00DF5A58" w:rsidRDefault="00341231">
    <w:pPr>
      <w:snapToGrid w:val="0"/>
      <w:spacing w:line="240" w:lineRule="auto"/>
      <w:ind w:firstLineChars="0" w:firstLine="0"/>
      <w:rPr>
        <w:szCs w:val="18"/>
      </w:rPr>
    </w:pPr>
    <w:r>
      <w:rPr>
        <w:szCs w:val="18"/>
      </w:rPr>
      <w:t>[</w:t>
    </w:r>
    <w:r>
      <w:rPr>
        <w:rFonts w:hint="eastAsia"/>
        <w:szCs w:val="18"/>
      </w:rPr>
      <w:t>基金项目</w:t>
    </w:r>
    <w:r>
      <w:rPr>
        <w:szCs w:val="18"/>
      </w:rPr>
      <w:t xml:space="preserve">] </w:t>
    </w:r>
    <w:r>
      <w:rPr>
        <w:rFonts w:hint="eastAsia"/>
        <w:szCs w:val="18"/>
      </w:rPr>
      <w:t>国家科技重大专项（</w:t>
    </w:r>
    <w:r>
      <w:rPr>
        <w:szCs w:val="18"/>
      </w:rPr>
      <w:t>2015ZX07406-004</w:t>
    </w:r>
    <w:r>
      <w:rPr>
        <w:rFonts w:hint="eastAsia"/>
        <w:szCs w:val="18"/>
      </w:rPr>
      <w:t>）；深圳市国家和省计划配套（</w:t>
    </w:r>
    <w:r>
      <w:rPr>
        <w:szCs w:val="18"/>
      </w:rPr>
      <w:t>GJHS20170314150756225</w:t>
    </w:r>
    <w:r>
      <w:rPr>
        <w:rFonts w:hint="eastAsia"/>
        <w:szCs w:val="18"/>
      </w:rPr>
      <w:t>）</w:t>
    </w:r>
  </w:p>
  <w:p w:rsidR="00DF5A58" w:rsidRDefault="00341231">
    <w:pPr>
      <w:snapToGrid w:val="0"/>
      <w:spacing w:line="240" w:lineRule="auto"/>
      <w:ind w:firstLineChars="0" w:firstLine="0"/>
      <w:rPr>
        <w:szCs w:val="18"/>
      </w:rPr>
    </w:pPr>
    <w:r>
      <w:rPr>
        <w:szCs w:val="18"/>
      </w:rPr>
      <w:t>[</w:t>
    </w:r>
    <w:r>
      <w:rPr>
        <w:rFonts w:hint="eastAsia"/>
        <w:szCs w:val="18"/>
      </w:rPr>
      <w:t>作者简介</w:t>
    </w:r>
    <w:r>
      <w:rPr>
        <w:szCs w:val="18"/>
      </w:rPr>
      <w:t xml:space="preserve">] </w:t>
    </w:r>
    <w:r>
      <w:rPr>
        <w:rFonts w:hint="eastAsia"/>
        <w:szCs w:val="18"/>
      </w:rPr>
      <w:t>卢小艳（</w:t>
    </w:r>
    <w:r>
      <w:rPr>
        <w:szCs w:val="18"/>
      </w:rPr>
      <w:t>1987</w:t>
    </w:r>
    <w:r>
      <w:rPr>
        <w:rFonts w:hint="eastAsia"/>
        <w:szCs w:val="18"/>
      </w:rPr>
      <w:t>—），女，硕士，主要从事供排水技术研究等工作。</w:t>
    </w:r>
    <w:r>
      <w:rPr>
        <w:szCs w:val="18"/>
      </w:rPr>
      <w:t>E-mail:410200744@qq.com</w:t>
    </w:r>
    <w:r>
      <w:rPr>
        <w:rFonts w:hint="eastAsia"/>
        <w:szCs w:val="18"/>
      </w:rPr>
      <w:t>。</w:t>
    </w:r>
  </w:p>
  <w:p w:rsidR="00DF5A58" w:rsidRDefault="007C08F5" w:rsidP="007C08F5">
    <w:pPr>
      <w:pStyle w:val="a7"/>
      <w:ind w:firstLineChars="0" w:firstLine="0"/>
    </w:pPr>
    <w:r>
      <w:rPr>
        <w:rFonts w:hint="eastAsia"/>
      </w:rPr>
      <w:t>[</w:t>
    </w:r>
    <w:r>
      <w:rPr>
        <w:rFonts w:hint="eastAsia"/>
      </w:rPr>
      <w:t>通信作者</w:t>
    </w:r>
    <w:r>
      <w:rPr>
        <w:rFonts w:hint="eastAsia"/>
      </w:rPr>
      <w:t xml:space="preserve">] </w:t>
    </w:r>
    <w:r>
      <w:rPr>
        <w:rFonts w:hint="eastAsia"/>
      </w:rPr>
      <w:t>张金松</w:t>
    </w:r>
  </w:p>
  <w:p w:rsidR="00DF5A58" w:rsidRDefault="00DF5A58">
    <w:pPr>
      <w:snapToGrid w:val="0"/>
      <w:spacing w:line="240" w:lineRule="auto"/>
      <w:ind w:firstLineChars="0" w:firstLine="0"/>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DD9" w:rsidRDefault="00077DD9">
      <w:pPr>
        <w:ind w:firstLine="360"/>
      </w:pPr>
      <w:r>
        <w:separator/>
      </w:r>
    </w:p>
  </w:footnote>
  <w:footnote w:type="continuationSeparator" w:id="0">
    <w:p w:rsidR="00077DD9" w:rsidRDefault="00077DD9">
      <w:pPr>
        <w:ind w:firstLine="3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58" w:rsidRDefault="00DF5A58">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58" w:rsidRDefault="00DF5A58">
    <w:pPr>
      <w:pStyle w:val="a8"/>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58" w:rsidRDefault="00DF5A58">
    <w:pPr>
      <w:pStyle w:val="a8"/>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03C34"/>
    <w:multiLevelType w:val="hybridMultilevel"/>
    <w:tmpl w:val="EA60E97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E601DE7"/>
    <w:multiLevelType w:val="hybridMultilevel"/>
    <w:tmpl w:val="00308352"/>
    <w:lvl w:ilvl="0" w:tplc="84809F5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4054136"/>
    <w:multiLevelType w:val="hybridMultilevel"/>
    <w:tmpl w:val="5A8ACF7A"/>
    <w:lvl w:ilvl="0" w:tplc="84809F5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CB144C8"/>
    <w:multiLevelType w:val="hybridMultilevel"/>
    <w:tmpl w:val="94309384"/>
    <w:lvl w:ilvl="0" w:tplc="0AF82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90"/>
  <w:drawingGridVerticalSpacing w:val="156"/>
  <w:displayHorizontalDrawingGridEvery w:val="2"/>
  <w:displayVerticalDrawingGridEvery w:val="2"/>
  <w:noPunctuationKerning/>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5440"/>
    <w:rsid w:val="00011301"/>
    <w:rsid w:val="00015BA1"/>
    <w:rsid w:val="00020D26"/>
    <w:rsid w:val="00035440"/>
    <w:rsid w:val="000515CB"/>
    <w:rsid w:val="00077DD9"/>
    <w:rsid w:val="0008530E"/>
    <w:rsid w:val="000D2001"/>
    <w:rsid w:val="000D780F"/>
    <w:rsid w:val="000F645E"/>
    <w:rsid w:val="00291B6E"/>
    <w:rsid w:val="002A2B64"/>
    <w:rsid w:val="002A7FBD"/>
    <w:rsid w:val="002E0AC2"/>
    <w:rsid w:val="00341231"/>
    <w:rsid w:val="00375C23"/>
    <w:rsid w:val="003A7470"/>
    <w:rsid w:val="003F7413"/>
    <w:rsid w:val="0043045F"/>
    <w:rsid w:val="00464CCE"/>
    <w:rsid w:val="00471AB1"/>
    <w:rsid w:val="0049201A"/>
    <w:rsid w:val="004C2504"/>
    <w:rsid w:val="0056155D"/>
    <w:rsid w:val="005C317B"/>
    <w:rsid w:val="005E6679"/>
    <w:rsid w:val="006005E1"/>
    <w:rsid w:val="006515A3"/>
    <w:rsid w:val="00654AF7"/>
    <w:rsid w:val="006E34F0"/>
    <w:rsid w:val="0070163E"/>
    <w:rsid w:val="00710C37"/>
    <w:rsid w:val="007571B1"/>
    <w:rsid w:val="007B6C4E"/>
    <w:rsid w:val="007C08F5"/>
    <w:rsid w:val="007E4224"/>
    <w:rsid w:val="0085124E"/>
    <w:rsid w:val="008531F8"/>
    <w:rsid w:val="008612D0"/>
    <w:rsid w:val="008D34D1"/>
    <w:rsid w:val="00902066"/>
    <w:rsid w:val="00906268"/>
    <w:rsid w:val="009646DB"/>
    <w:rsid w:val="0096502D"/>
    <w:rsid w:val="009864C3"/>
    <w:rsid w:val="00A40915"/>
    <w:rsid w:val="00A94587"/>
    <w:rsid w:val="00AF4EDB"/>
    <w:rsid w:val="00B1127D"/>
    <w:rsid w:val="00B35C48"/>
    <w:rsid w:val="00B74569"/>
    <w:rsid w:val="00C30302"/>
    <w:rsid w:val="00C513D6"/>
    <w:rsid w:val="00C7071B"/>
    <w:rsid w:val="00CC0A42"/>
    <w:rsid w:val="00CF65A5"/>
    <w:rsid w:val="00D04B64"/>
    <w:rsid w:val="00D1085E"/>
    <w:rsid w:val="00D251CD"/>
    <w:rsid w:val="00D55ABE"/>
    <w:rsid w:val="00D8122E"/>
    <w:rsid w:val="00DE009B"/>
    <w:rsid w:val="00DE3633"/>
    <w:rsid w:val="00DF5A58"/>
    <w:rsid w:val="00E1350E"/>
    <w:rsid w:val="00E5530B"/>
    <w:rsid w:val="00ED0D4C"/>
    <w:rsid w:val="00F05CE8"/>
    <w:rsid w:val="00F15E39"/>
    <w:rsid w:val="00F16C88"/>
    <w:rsid w:val="00F24BD0"/>
    <w:rsid w:val="00F3313F"/>
    <w:rsid w:val="00F817E0"/>
    <w:rsid w:val="00F8587C"/>
    <w:rsid w:val="00FF55A3"/>
    <w:rsid w:val="257A1B10"/>
    <w:rsid w:val="26A05240"/>
    <w:rsid w:val="3F535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annotation text" w:semiHidden="0" w:qFormat="1"/>
    <w:lsdException w:name="header" w:semiHidden="0" w:qFormat="1"/>
    <w:lsdException w:name="footer" w:semiHidden="0" w:qFormat="1"/>
    <w:lsdException w:name="caption" w:uiPriority="0" w:qFormat="1"/>
    <w:lsdException w:name="annotation reference" w:qFormat="1"/>
    <w:lsdException w:name="endnote text" w:semiHidden="0" w:uiPriority="0" w:qFormat="1"/>
    <w:lsdException w:name="Title" w:semiHidden="0" w:uiPriority="0" w:unhideWhenUsed="0" w:qFormat="1"/>
    <w:lsdException w:name="Default Paragraph Font" w:uiPriority="1" w:qFormat="1"/>
    <w:lsdException w:name="Subtitle" w:semiHidden="0" w:uiPriority="0" w:unhideWhenUsed="0" w:qFormat="1"/>
    <w:lsdException w:name="Hyperlink" w:semiHidden="0" w:uiPriority="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EDB"/>
    <w:pPr>
      <w:widowControl w:val="0"/>
      <w:spacing w:line="360" w:lineRule="auto"/>
      <w:ind w:firstLineChars="200" w:firstLine="200"/>
      <w:jc w:val="both"/>
    </w:pPr>
    <w:rPr>
      <w:kern w:val="2"/>
      <w:sz w:val="18"/>
      <w:szCs w:val="24"/>
    </w:rPr>
  </w:style>
  <w:style w:type="paragraph" w:styleId="1">
    <w:name w:val="heading 1"/>
    <w:basedOn w:val="a"/>
    <w:next w:val="a"/>
    <w:link w:val="1Char"/>
    <w:uiPriority w:val="9"/>
    <w:qFormat/>
    <w:rsid w:val="00AF4ED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AF4EDB"/>
    <w:pPr>
      <w:keepNext/>
      <w:keepLines/>
      <w:spacing w:before="260" w:after="260" w:line="416" w:lineRule="auto"/>
      <w:outlineLvl w:val="1"/>
    </w:pPr>
    <w:rPr>
      <w:rFonts w:ascii="Calibri Light" w:hAnsi="Calibri Light"/>
      <w:b/>
      <w:bCs/>
      <w:kern w:val="0"/>
      <w:sz w:val="24"/>
      <w:szCs w:val="32"/>
    </w:rPr>
  </w:style>
  <w:style w:type="paragraph" w:styleId="3">
    <w:name w:val="heading 3"/>
    <w:basedOn w:val="a"/>
    <w:next w:val="a"/>
    <w:link w:val="3Char"/>
    <w:uiPriority w:val="9"/>
    <w:qFormat/>
    <w:rsid w:val="00AF4EDB"/>
    <w:pPr>
      <w:keepNext/>
      <w:keepLines/>
      <w:widowControl/>
      <w:adjustRightInd w:val="0"/>
      <w:snapToGrid w:val="0"/>
      <w:spacing w:before="260" w:after="260" w:line="416" w:lineRule="auto"/>
      <w:jc w:val="left"/>
      <w:outlineLvl w:val="2"/>
    </w:pPr>
    <w:rPr>
      <w:rFonts w:ascii="Tahoma" w:eastAsia="微软雅黑" w:hAnsi="Tahoma"/>
      <w:b/>
      <w:bCs/>
      <w:kern w:val="0"/>
      <w:sz w:val="32"/>
      <w:szCs w:val="32"/>
    </w:rPr>
  </w:style>
  <w:style w:type="paragraph" w:styleId="4">
    <w:name w:val="heading 4"/>
    <w:basedOn w:val="a"/>
    <w:next w:val="a"/>
    <w:link w:val="4Char"/>
    <w:uiPriority w:val="9"/>
    <w:qFormat/>
    <w:rsid w:val="00AF4EDB"/>
    <w:pPr>
      <w:keepNext/>
      <w:keepLines/>
      <w:widowControl/>
      <w:adjustRightInd w:val="0"/>
      <w:snapToGrid w:val="0"/>
      <w:spacing w:before="280" w:after="290" w:line="376" w:lineRule="auto"/>
      <w:jc w:val="left"/>
      <w:outlineLvl w:val="3"/>
    </w:pPr>
    <w:rPr>
      <w:rFonts w:ascii="Cambria" w:hAnsi="Cambria" w:cstheme="majorBidi"/>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AF4EDB"/>
    <w:rPr>
      <w:rFonts w:ascii="宋体"/>
      <w:szCs w:val="18"/>
    </w:rPr>
  </w:style>
  <w:style w:type="paragraph" w:styleId="a4">
    <w:name w:val="annotation text"/>
    <w:basedOn w:val="a"/>
    <w:link w:val="Char0"/>
    <w:uiPriority w:val="99"/>
    <w:unhideWhenUsed/>
    <w:qFormat/>
    <w:rsid w:val="00AF4EDB"/>
    <w:pPr>
      <w:jc w:val="left"/>
    </w:pPr>
    <w:rPr>
      <w:sz w:val="24"/>
      <w:szCs w:val="22"/>
    </w:rPr>
  </w:style>
  <w:style w:type="paragraph" w:styleId="a5">
    <w:name w:val="endnote text"/>
    <w:basedOn w:val="a"/>
    <w:link w:val="Char1"/>
    <w:unhideWhenUsed/>
    <w:qFormat/>
    <w:rsid w:val="00AF4EDB"/>
    <w:pPr>
      <w:snapToGrid w:val="0"/>
      <w:jc w:val="left"/>
    </w:pPr>
    <w:rPr>
      <w:sz w:val="24"/>
      <w:szCs w:val="22"/>
    </w:rPr>
  </w:style>
  <w:style w:type="paragraph" w:styleId="a6">
    <w:name w:val="Balloon Text"/>
    <w:basedOn w:val="a"/>
    <w:link w:val="Char2"/>
    <w:uiPriority w:val="99"/>
    <w:unhideWhenUsed/>
    <w:qFormat/>
    <w:rsid w:val="00AF4EDB"/>
    <w:pPr>
      <w:spacing w:line="240" w:lineRule="auto"/>
    </w:pPr>
    <w:rPr>
      <w:szCs w:val="18"/>
    </w:rPr>
  </w:style>
  <w:style w:type="paragraph" w:styleId="a7">
    <w:name w:val="footer"/>
    <w:basedOn w:val="a"/>
    <w:link w:val="Char3"/>
    <w:uiPriority w:val="99"/>
    <w:unhideWhenUsed/>
    <w:qFormat/>
    <w:rsid w:val="00AF4EDB"/>
    <w:pPr>
      <w:tabs>
        <w:tab w:val="center" w:pos="4153"/>
        <w:tab w:val="right" w:pos="8306"/>
      </w:tabs>
      <w:snapToGrid w:val="0"/>
      <w:jc w:val="left"/>
    </w:pPr>
    <w:rPr>
      <w:kern w:val="0"/>
      <w:szCs w:val="18"/>
    </w:rPr>
  </w:style>
  <w:style w:type="paragraph" w:styleId="a8">
    <w:name w:val="header"/>
    <w:basedOn w:val="a"/>
    <w:link w:val="Char4"/>
    <w:uiPriority w:val="99"/>
    <w:unhideWhenUsed/>
    <w:qFormat/>
    <w:rsid w:val="00AF4EDB"/>
    <w:pPr>
      <w:pBdr>
        <w:bottom w:val="single" w:sz="6" w:space="1" w:color="auto"/>
      </w:pBdr>
      <w:tabs>
        <w:tab w:val="center" w:pos="4153"/>
        <w:tab w:val="right" w:pos="8306"/>
      </w:tabs>
      <w:snapToGrid w:val="0"/>
      <w:jc w:val="center"/>
    </w:pPr>
    <w:rPr>
      <w:kern w:val="0"/>
      <w:szCs w:val="18"/>
    </w:rPr>
  </w:style>
  <w:style w:type="paragraph" w:styleId="a9">
    <w:name w:val="footnote text"/>
    <w:basedOn w:val="a"/>
    <w:link w:val="Char5"/>
    <w:unhideWhenUsed/>
    <w:qFormat/>
    <w:rsid w:val="00AF4EDB"/>
    <w:pPr>
      <w:snapToGrid w:val="0"/>
      <w:jc w:val="left"/>
    </w:pPr>
    <w:rPr>
      <w:szCs w:val="18"/>
    </w:rPr>
  </w:style>
  <w:style w:type="paragraph" w:styleId="aa">
    <w:name w:val="Normal (Web)"/>
    <w:basedOn w:val="a"/>
    <w:uiPriority w:val="99"/>
    <w:unhideWhenUsed/>
    <w:qFormat/>
    <w:rsid w:val="00AF4EDB"/>
    <w:pPr>
      <w:widowControl/>
      <w:spacing w:before="100" w:beforeAutospacing="1" w:after="100" w:afterAutospacing="1" w:line="240" w:lineRule="auto"/>
      <w:ind w:firstLineChars="0" w:firstLine="0"/>
      <w:jc w:val="left"/>
    </w:pPr>
    <w:rPr>
      <w:rFonts w:ascii="宋体" w:hAnsi="宋体" w:cs="宋体"/>
      <w:kern w:val="0"/>
      <w:sz w:val="24"/>
    </w:rPr>
  </w:style>
  <w:style w:type="paragraph" w:styleId="ab">
    <w:name w:val="annotation subject"/>
    <w:basedOn w:val="a4"/>
    <w:next w:val="a4"/>
    <w:link w:val="Char6"/>
    <w:uiPriority w:val="99"/>
    <w:unhideWhenUsed/>
    <w:qFormat/>
    <w:rsid w:val="00AF4EDB"/>
    <w:rPr>
      <w:b/>
      <w:bCs/>
    </w:rPr>
  </w:style>
  <w:style w:type="character" w:styleId="ac">
    <w:name w:val="Strong"/>
    <w:uiPriority w:val="22"/>
    <w:qFormat/>
    <w:rsid w:val="00AF4EDB"/>
    <w:rPr>
      <w:b/>
      <w:bCs/>
    </w:rPr>
  </w:style>
  <w:style w:type="character" w:styleId="ad">
    <w:name w:val="Hyperlink"/>
    <w:basedOn w:val="a0"/>
    <w:unhideWhenUsed/>
    <w:qFormat/>
    <w:rsid w:val="00AF4EDB"/>
    <w:rPr>
      <w:color w:val="0000FF" w:themeColor="hyperlink"/>
      <w:u w:val="single"/>
    </w:rPr>
  </w:style>
  <w:style w:type="character" w:customStyle="1" w:styleId="1Char">
    <w:name w:val="标题 1 Char"/>
    <w:basedOn w:val="a0"/>
    <w:link w:val="1"/>
    <w:uiPriority w:val="9"/>
    <w:qFormat/>
    <w:rsid w:val="00AF4EDB"/>
    <w:rPr>
      <w:b/>
      <w:bCs/>
      <w:kern w:val="44"/>
      <w:sz w:val="44"/>
      <w:szCs w:val="44"/>
    </w:rPr>
  </w:style>
  <w:style w:type="character" w:customStyle="1" w:styleId="2Char">
    <w:name w:val="标题 2 Char"/>
    <w:basedOn w:val="a0"/>
    <w:link w:val="2"/>
    <w:uiPriority w:val="9"/>
    <w:qFormat/>
    <w:rsid w:val="00AF4EDB"/>
    <w:rPr>
      <w:rFonts w:ascii="Calibri Light" w:hAnsi="Calibri Light"/>
      <w:b/>
      <w:bCs/>
      <w:sz w:val="24"/>
      <w:szCs w:val="32"/>
    </w:rPr>
  </w:style>
  <w:style w:type="character" w:customStyle="1" w:styleId="3Char">
    <w:name w:val="标题 3 Char"/>
    <w:link w:val="3"/>
    <w:uiPriority w:val="9"/>
    <w:qFormat/>
    <w:rsid w:val="00AF4EDB"/>
    <w:rPr>
      <w:rFonts w:ascii="Tahoma" w:eastAsia="微软雅黑" w:hAnsi="Tahoma" w:cs="Times New Roman"/>
      <w:b/>
      <w:bCs/>
      <w:sz w:val="32"/>
      <w:szCs w:val="32"/>
    </w:rPr>
  </w:style>
  <w:style w:type="character" w:customStyle="1" w:styleId="4Char">
    <w:name w:val="标题 4 Char"/>
    <w:link w:val="4"/>
    <w:uiPriority w:val="9"/>
    <w:qFormat/>
    <w:rsid w:val="00AF4EDB"/>
    <w:rPr>
      <w:rFonts w:ascii="Cambria" w:hAnsi="Cambria" w:cstheme="majorBidi"/>
      <w:b/>
      <w:bCs/>
      <w:sz w:val="28"/>
      <w:szCs w:val="28"/>
    </w:rPr>
  </w:style>
  <w:style w:type="paragraph" w:styleId="ae">
    <w:name w:val="No Spacing"/>
    <w:uiPriority w:val="99"/>
    <w:qFormat/>
    <w:rsid w:val="00AF4EDB"/>
    <w:pPr>
      <w:widowControl w:val="0"/>
      <w:spacing w:line="360" w:lineRule="auto"/>
      <w:ind w:firstLineChars="200" w:firstLine="200"/>
      <w:jc w:val="both"/>
    </w:pPr>
    <w:rPr>
      <w:kern w:val="2"/>
      <w:sz w:val="18"/>
      <w:szCs w:val="24"/>
    </w:rPr>
  </w:style>
  <w:style w:type="character" w:customStyle="1" w:styleId="Char5">
    <w:name w:val="脚注文本 Char"/>
    <w:link w:val="a9"/>
    <w:qFormat/>
    <w:rsid w:val="00AF4EDB"/>
    <w:rPr>
      <w:kern w:val="2"/>
      <w:sz w:val="18"/>
      <w:szCs w:val="18"/>
    </w:rPr>
  </w:style>
  <w:style w:type="character" w:customStyle="1" w:styleId="SChar">
    <w:name w:val="S表内容 Char"/>
    <w:link w:val="S"/>
    <w:qFormat/>
    <w:locked/>
    <w:rsid w:val="00AF4EDB"/>
  </w:style>
  <w:style w:type="paragraph" w:customStyle="1" w:styleId="S">
    <w:name w:val="S表内容"/>
    <w:basedOn w:val="a"/>
    <w:link w:val="SChar"/>
    <w:qFormat/>
    <w:rsid w:val="00AF4EDB"/>
    <w:pPr>
      <w:spacing w:line="240" w:lineRule="auto"/>
      <w:ind w:firstLineChars="0" w:firstLine="0"/>
    </w:pPr>
    <w:rPr>
      <w:kern w:val="0"/>
      <w:sz w:val="20"/>
      <w:szCs w:val="20"/>
    </w:rPr>
  </w:style>
  <w:style w:type="character" w:customStyle="1" w:styleId="Char1">
    <w:name w:val="尾注文本 Char"/>
    <w:link w:val="a5"/>
    <w:qFormat/>
    <w:rsid w:val="00AF4EDB"/>
    <w:rPr>
      <w:kern w:val="2"/>
      <w:sz w:val="24"/>
      <w:szCs w:val="22"/>
    </w:rPr>
  </w:style>
  <w:style w:type="character" w:customStyle="1" w:styleId="Char4">
    <w:name w:val="页眉 Char"/>
    <w:link w:val="a8"/>
    <w:uiPriority w:val="99"/>
    <w:qFormat/>
    <w:rsid w:val="00AF4EDB"/>
    <w:rPr>
      <w:sz w:val="18"/>
      <w:szCs w:val="18"/>
    </w:rPr>
  </w:style>
  <w:style w:type="character" w:customStyle="1" w:styleId="Char3">
    <w:name w:val="页脚 Char"/>
    <w:link w:val="a7"/>
    <w:uiPriority w:val="99"/>
    <w:qFormat/>
    <w:rsid w:val="00AF4EDB"/>
    <w:rPr>
      <w:sz w:val="18"/>
      <w:szCs w:val="18"/>
    </w:rPr>
  </w:style>
  <w:style w:type="character" w:customStyle="1" w:styleId="Char2">
    <w:name w:val="批注框文本 Char"/>
    <w:link w:val="a6"/>
    <w:uiPriority w:val="99"/>
    <w:qFormat/>
    <w:rsid w:val="00AF4EDB"/>
    <w:rPr>
      <w:kern w:val="2"/>
      <w:sz w:val="18"/>
      <w:szCs w:val="18"/>
    </w:rPr>
  </w:style>
  <w:style w:type="character" w:customStyle="1" w:styleId="Char0">
    <w:name w:val="批注文字 Char"/>
    <w:link w:val="a4"/>
    <w:uiPriority w:val="99"/>
    <w:qFormat/>
    <w:rsid w:val="00AF4EDB"/>
    <w:rPr>
      <w:kern w:val="2"/>
      <w:sz w:val="24"/>
      <w:szCs w:val="22"/>
    </w:rPr>
  </w:style>
  <w:style w:type="character" w:customStyle="1" w:styleId="Char6">
    <w:name w:val="批注主题 Char"/>
    <w:link w:val="ab"/>
    <w:uiPriority w:val="99"/>
    <w:qFormat/>
    <w:rsid w:val="00AF4EDB"/>
    <w:rPr>
      <w:b/>
      <w:bCs/>
      <w:kern w:val="2"/>
      <w:sz w:val="24"/>
      <w:szCs w:val="22"/>
    </w:rPr>
  </w:style>
  <w:style w:type="character" w:customStyle="1" w:styleId="Char">
    <w:name w:val="文档结构图 Char"/>
    <w:link w:val="a3"/>
    <w:uiPriority w:val="99"/>
    <w:qFormat/>
    <w:rsid w:val="00AF4EDB"/>
    <w:rPr>
      <w:rFonts w:ascii="宋体"/>
      <w:kern w:val="2"/>
      <w:sz w:val="18"/>
      <w:szCs w:val="18"/>
    </w:rPr>
  </w:style>
  <w:style w:type="paragraph" w:styleId="af">
    <w:name w:val="List Paragraph"/>
    <w:basedOn w:val="a"/>
    <w:uiPriority w:val="34"/>
    <w:qFormat/>
    <w:rsid w:val="00AF4EDB"/>
    <w:pPr>
      <w:ind w:firstLine="420"/>
    </w:pPr>
    <w:rPr>
      <w:sz w:val="24"/>
      <w:szCs w:val="22"/>
    </w:rPr>
  </w:style>
  <w:style w:type="character" w:customStyle="1" w:styleId="Char10">
    <w:name w:val="脚注文本 Char1"/>
    <w:basedOn w:val="a0"/>
    <w:uiPriority w:val="99"/>
    <w:semiHidden/>
    <w:qFormat/>
    <w:rsid w:val="00AF4EDB"/>
    <w:rPr>
      <w:kern w:val="2"/>
      <w:sz w:val="18"/>
      <w:szCs w:val="18"/>
    </w:rPr>
  </w:style>
  <w:style w:type="character" w:customStyle="1" w:styleId="Char11">
    <w:name w:val="批注框文本 Char1"/>
    <w:basedOn w:val="a0"/>
    <w:uiPriority w:val="99"/>
    <w:semiHidden/>
    <w:qFormat/>
    <w:rsid w:val="00AF4EDB"/>
    <w:rPr>
      <w:kern w:val="2"/>
      <w:sz w:val="18"/>
      <w:szCs w:val="18"/>
    </w:rPr>
  </w:style>
  <w:style w:type="paragraph" w:customStyle="1" w:styleId="Char7">
    <w:name w:val="Char"/>
    <w:basedOn w:val="a"/>
    <w:qFormat/>
    <w:rsid w:val="00AF4EDB"/>
    <w:pPr>
      <w:widowControl/>
      <w:spacing w:after="160" w:line="240" w:lineRule="exact"/>
      <w:ind w:firstLineChars="0" w:firstLine="0"/>
      <w:jc w:val="left"/>
    </w:pPr>
    <w:rPr>
      <w:rFonts w:ascii="Verdana" w:eastAsia="仿宋_GB2312" w:hAnsi="Verdana"/>
      <w:kern w:val="0"/>
      <w:sz w:val="24"/>
      <w:szCs w:val="20"/>
      <w:lang w:eastAsia="en-US"/>
    </w:rPr>
  </w:style>
  <w:style w:type="character" w:customStyle="1" w:styleId="Char12">
    <w:name w:val="尾注文本 Char1"/>
    <w:basedOn w:val="a0"/>
    <w:uiPriority w:val="99"/>
    <w:semiHidden/>
    <w:qFormat/>
    <w:rsid w:val="00AF4EDB"/>
    <w:rPr>
      <w:kern w:val="2"/>
      <w:sz w:val="18"/>
      <w:szCs w:val="24"/>
    </w:rPr>
  </w:style>
  <w:style w:type="character" w:customStyle="1" w:styleId="Char20">
    <w:name w:val="批注文字 Char2"/>
    <w:basedOn w:val="a0"/>
    <w:uiPriority w:val="99"/>
    <w:semiHidden/>
    <w:qFormat/>
    <w:rsid w:val="00AF4EDB"/>
    <w:rPr>
      <w:kern w:val="2"/>
      <w:sz w:val="18"/>
      <w:szCs w:val="24"/>
    </w:rPr>
  </w:style>
  <w:style w:type="character" w:customStyle="1" w:styleId="Char13">
    <w:name w:val="文档结构图 Char1"/>
    <w:basedOn w:val="a0"/>
    <w:uiPriority w:val="99"/>
    <w:semiHidden/>
    <w:qFormat/>
    <w:rsid w:val="00AF4EDB"/>
    <w:rPr>
      <w:rFonts w:ascii="宋体"/>
      <w:kern w:val="2"/>
      <w:sz w:val="18"/>
      <w:szCs w:val="18"/>
    </w:rPr>
  </w:style>
  <w:style w:type="character" w:customStyle="1" w:styleId="Char14">
    <w:name w:val="批注主题 Char1"/>
    <w:basedOn w:val="Char20"/>
    <w:uiPriority w:val="99"/>
    <w:semiHidden/>
    <w:qFormat/>
    <w:rsid w:val="00AF4EDB"/>
    <w:rPr>
      <w:b/>
      <w:bCs/>
      <w:kern w:val="2"/>
      <w:sz w:val="18"/>
      <w:szCs w:val="24"/>
    </w:rPr>
  </w:style>
  <w:style w:type="character" w:customStyle="1" w:styleId="Char15">
    <w:name w:val="页脚 Char1"/>
    <w:basedOn w:val="a0"/>
    <w:uiPriority w:val="99"/>
    <w:semiHidden/>
    <w:qFormat/>
    <w:rsid w:val="00AF4EDB"/>
    <w:rPr>
      <w:kern w:val="2"/>
      <w:sz w:val="18"/>
      <w:szCs w:val="18"/>
    </w:rPr>
  </w:style>
  <w:style w:type="character" w:customStyle="1" w:styleId="Char16">
    <w:name w:val="页眉 Char1"/>
    <w:basedOn w:val="a0"/>
    <w:uiPriority w:val="99"/>
    <w:semiHidden/>
    <w:qFormat/>
    <w:rsid w:val="00AF4EDB"/>
    <w:rPr>
      <w:kern w:val="2"/>
      <w:sz w:val="18"/>
      <w:szCs w:val="18"/>
    </w:rPr>
  </w:style>
  <w:style w:type="paragraph" w:styleId="af0">
    <w:name w:val="Revision"/>
    <w:hidden/>
    <w:uiPriority w:val="99"/>
    <w:semiHidden/>
    <w:rsid w:val="00902066"/>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I:\&#21024;0509&#21346;\22&#12289;&#28040;&#27602;&#35838;&#39064;\&#36807;&#31243;&#20013;&#30740;&#31350;&#25253;&#21578;\&#19977;&#27695;&#20057;&#37275;&#26816;&#27979;&#26041;&#27861;\&#19977;&#27695;&#20057;&#37275;&#26816;&#27979;&#26041;&#27861;&#20998;&#26512;1\&#19977;&#27695;&#20057;&#37275;&#26816;&#27979;&#35828;&#26126;.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303368328958909E-2"/>
          <c:y val="0.153626024019725"/>
          <c:w val="0.62558654776922828"/>
          <c:h val="0.78198335056602797"/>
        </c:manualLayout>
      </c:layout>
      <c:radarChart>
        <c:radarStyle val="marker"/>
        <c:varyColors val="0"/>
        <c:ser>
          <c:idx val="0"/>
          <c:order val="0"/>
          <c:tx>
            <c:strRef>
              <c:f>Sheet3!$B$1</c:f>
              <c:strCache>
                <c:ptCount val="1"/>
                <c:pt idx="0">
                  <c:v>三氯乙醛（国标）</c:v>
                </c:pt>
              </c:strCache>
            </c:strRef>
          </c:tx>
          <c:spPr>
            <a:ln w="28575" cap="sq" cmpd="sng" algn="ctr">
              <a:solidFill>
                <a:schemeClr val="accent1"/>
              </a:solidFill>
              <a:prstDash val="sysDash"/>
              <a:bevel/>
            </a:ln>
            <a:effectLst/>
          </c:spPr>
          <c:marker>
            <c:symbol val="circle"/>
            <c:size val="5"/>
            <c:spPr>
              <a:solidFill>
                <a:schemeClr val="accent1"/>
              </a:solidFill>
              <a:ln w="9525" cap="flat" cmpd="sng" algn="ctr">
                <a:solidFill>
                  <a:schemeClr val="accent1"/>
                </a:solidFill>
                <a:prstDash val="solid"/>
                <a:round/>
              </a:ln>
              <a:effectLst/>
            </c:spPr>
          </c:marker>
          <c:val>
            <c:numRef>
              <c:f>Sheet3!$B$2:$B$19</c:f>
              <c:numCache>
                <c:formatCode>General</c:formatCode>
                <c:ptCount val="18"/>
                <c:pt idx="0">
                  <c:v>1.7</c:v>
                </c:pt>
                <c:pt idx="1">
                  <c:v>3.6</c:v>
                </c:pt>
                <c:pt idx="2">
                  <c:v>3</c:v>
                </c:pt>
                <c:pt idx="3">
                  <c:v>2.6</c:v>
                </c:pt>
                <c:pt idx="4">
                  <c:v>4.0999999999999996</c:v>
                </c:pt>
                <c:pt idx="5">
                  <c:v>4.8</c:v>
                </c:pt>
                <c:pt idx="6">
                  <c:v>16.7</c:v>
                </c:pt>
                <c:pt idx="7">
                  <c:v>8.2000000000000011</c:v>
                </c:pt>
                <c:pt idx="8">
                  <c:v>5.5</c:v>
                </c:pt>
                <c:pt idx="9">
                  <c:v>6.5</c:v>
                </c:pt>
                <c:pt idx="10">
                  <c:v>9.6</c:v>
                </c:pt>
                <c:pt idx="11">
                  <c:v>8.6</c:v>
                </c:pt>
                <c:pt idx="12">
                  <c:v>7.4</c:v>
                </c:pt>
                <c:pt idx="13">
                  <c:v>11.8</c:v>
                </c:pt>
                <c:pt idx="14">
                  <c:v>11.3</c:v>
                </c:pt>
                <c:pt idx="15">
                  <c:v>28.8</c:v>
                </c:pt>
                <c:pt idx="16">
                  <c:v>16.8</c:v>
                </c:pt>
                <c:pt idx="17">
                  <c:v>10.6</c:v>
                </c:pt>
              </c:numCache>
            </c:numRef>
          </c:val>
          <c:extLst xmlns:c16r2="http://schemas.microsoft.com/office/drawing/2015/06/chart">
            <c:ext xmlns:c16="http://schemas.microsoft.com/office/drawing/2014/chart" uri="{C3380CC4-5D6E-409C-BE32-E72D297353CC}">
              <c16:uniqueId val="{00000000-9727-4B53-AC4B-3FC8BD047796}"/>
            </c:ext>
          </c:extLst>
        </c:ser>
        <c:ser>
          <c:idx val="1"/>
          <c:order val="1"/>
          <c:tx>
            <c:strRef>
              <c:f>Sheet3!$C$1</c:f>
              <c:strCache>
                <c:ptCount val="1"/>
                <c:pt idx="0">
                  <c:v>三氯乙醛（EPA)</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val>
            <c:numRef>
              <c:f>Sheet3!$C$2:$C$19</c:f>
              <c:numCache>
                <c:formatCode>General</c:formatCode>
                <c:ptCount val="18"/>
                <c:pt idx="0">
                  <c:v>1</c:v>
                </c:pt>
                <c:pt idx="1">
                  <c:v>2.6</c:v>
                </c:pt>
                <c:pt idx="2">
                  <c:v>2.7</c:v>
                </c:pt>
                <c:pt idx="3">
                  <c:v>2.8</c:v>
                </c:pt>
                <c:pt idx="4">
                  <c:v>4.4000000000000004</c:v>
                </c:pt>
                <c:pt idx="5">
                  <c:v>3.9</c:v>
                </c:pt>
                <c:pt idx="6">
                  <c:v>13.8</c:v>
                </c:pt>
                <c:pt idx="7">
                  <c:v>6.4</c:v>
                </c:pt>
                <c:pt idx="8">
                  <c:v>4.5999999999999996</c:v>
                </c:pt>
                <c:pt idx="9">
                  <c:v>5.7</c:v>
                </c:pt>
                <c:pt idx="10">
                  <c:v>7.2</c:v>
                </c:pt>
                <c:pt idx="11">
                  <c:v>7.6</c:v>
                </c:pt>
                <c:pt idx="12">
                  <c:v>7.6</c:v>
                </c:pt>
                <c:pt idx="13">
                  <c:v>9</c:v>
                </c:pt>
                <c:pt idx="14">
                  <c:v>9.5</c:v>
                </c:pt>
                <c:pt idx="15">
                  <c:v>22.8</c:v>
                </c:pt>
                <c:pt idx="16">
                  <c:v>11.8</c:v>
                </c:pt>
                <c:pt idx="17">
                  <c:v>8.8000000000000007</c:v>
                </c:pt>
              </c:numCache>
            </c:numRef>
          </c:val>
          <c:extLst xmlns:c16r2="http://schemas.microsoft.com/office/drawing/2015/06/chart">
            <c:ext xmlns:c16="http://schemas.microsoft.com/office/drawing/2014/chart" uri="{C3380CC4-5D6E-409C-BE32-E72D297353CC}">
              <c16:uniqueId val="{00000001-9727-4B53-AC4B-3FC8BD047796}"/>
            </c:ext>
          </c:extLst>
        </c:ser>
        <c:ser>
          <c:idx val="2"/>
          <c:order val="2"/>
          <c:tx>
            <c:strRef>
              <c:f>Sheet3!$D$1</c:f>
              <c:strCache>
                <c:ptCount val="1"/>
                <c:pt idx="0">
                  <c:v>三氯乙醛（国标修正）</c:v>
                </c:pt>
              </c:strCache>
            </c:strRef>
          </c:tx>
          <c:spPr>
            <a:ln w="28575" cap="flat" cmpd="dbl" algn="ctr">
              <a:solidFill>
                <a:schemeClr val="accent3"/>
              </a:solidFill>
              <a:prstDash val="sysDash"/>
              <a:bevel/>
            </a:ln>
            <a:effectLst/>
          </c:spPr>
          <c:marker>
            <c:symbol val="circle"/>
            <c:size val="5"/>
            <c:spPr>
              <a:solidFill>
                <a:schemeClr val="accent3"/>
              </a:solidFill>
              <a:ln w="9525" cap="flat" cmpd="sng" algn="ctr">
                <a:solidFill>
                  <a:schemeClr val="accent3"/>
                </a:solidFill>
                <a:prstDash val="solid"/>
                <a:round/>
              </a:ln>
              <a:effectLst/>
            </c:spPr>
          </c:marker>
          <c:val>
            <c:numRef>
              <c:f>Sheet3!$D$2:$D$19</c:f>
              <c:numCache>
                <c:formatCode>0.0_ </c:formatCode>
                <c:ptCount val="18"/>
                <c:pt idx="0">
                  <c:v>1.1321300000000001</c:v>
                </c:pt>
                <c:pt idx="1">
                  <c:v>3.147920000000012</c:v>
                </c:pt>
                <c:pt idx="2">
                  <c:v>2.1475900000000125</c:v>
                </c:pt>
                <c:pt idx="3">
                  <c:v>1.93936</c:v>
                </c:pt>
                <c:pt idx="4">
                  <c:v>3.3105899999999981</c:v>
                </c:pt>
                <c:pt idx="5">
                  <c:v>4.0493600000000134</c:v>
                </c:pt>
                <c:pt idx="6">
                  <c:v>15.71017</c:v>
                </c:pt>
                <c:pt idx="7">
                  <c:v>7.3266499999999999</c:v>
                </c:pt>
                <c:pt idx="8">
                  <c:v>4.7761899999999997</c:v>
                </c:pt>
                <c:pt idx="9">
                  <c:v>4.0064599999999997</c:v>
                </c:pt>
                <c:pt idx="10">
                  <c:v>7.2880200000000004</c:v>
                </c:pt>
                <c:pt idx="11">
                  <c:v>6.5185599999999964</c:v>
                </c:pt>
                <c:pt idx="12">
                  <c:v>3.90849</c:v>
                </c:pt>
                <c:pt idx="13">
                  <c:v>8.0779500000000013</c:v>
                </c:pt>
                <c:pt idx="14">
                  <c:v>8.7069400000000012</c:v>
                </c:pt>
                <c:pt idx="15">
                  <c:v>25.818210000000001</c:v>
                </c:pt>
                <c:pt idx="16">
                  <c:v>13.608610000000001</c:v>
                </c:pt>
                <c:pt idx="17">
                  <c:v>9.7711299999999994</c:v>
                </c:pt>
              </c:numCache>
            </c:numRef>
          </c:val>
          <c:extLst xmlns:c16r2="http://schemas.microsoft.com/office/drawing/2015/06/chart">
            <c:ext xmlns:c16="http://schemas.microsoft.com/office/drawing/2014/chart" uri="{C3380CC4-5D6E-409C-BE32-E72D297353CC}">
              <c16:uniqueId val="{00000002-9727-4B53-AC4B-3FC8BD047796}"/>
            </c:ext>
          </c:extLst>
        </c:ser>
        <c:dLbls>
          <c:showLegendKey val="0"/>
          <c:showVal val="0"/>
          <c:showCatName val="0"/>
          <c:showSerName val="0"/>
          <c:showPercent val="0"/>
          <c:showBubbleSize val="0"/>
        </c:dLbls>
        <c:axId val="190837888"/>
        <c:axId val="190839808"/>
      </c:radarChart>
      <c:catAx>
        <c:axId val="1908378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0839808"/>
        <c:crosses val="autoZero"/>
        <c:auto val="1"/>
        <c:lblAlgn val="ctr"/>
        <c:lblOffset val="100"/>
        <c:noMultiLvlLbl val="0"/>
      </c:catAx>
      <c:valAx>
        <c:axId val="1908398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0837888"/>
        <c:crosses val="autoZero"/>
        <c:crossBetween val="between"/>
      </c:valAx>
      <c:spPr>
        <a:noFill/>
        <a:ln>
          <a:noFill/>
        </a:ln>
        <a:effectLst/>
      </c:spPr>
    </c:plotArea>
    <c:legend>
      <c:legendPos val="t"/>
      <c:layout>
        <c:manualLayout>
          <c:xMode val="edge"/>
          <c:yMode val="edge"/>
          <c:x val="0.54927151793092999"/>
          <c:y val="0.79124579124579242"/>
          <c:w val="0.44837170817435423"/>
          <c:h val="0.1799773986585009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sq" cmpd="sng" algn="ctr">
      <a:solidFill>
        <a:schemeClr val="tx1">
          <a:lumMod val="15000"/>
          <a:lumOff val="85000"/>
        </a:schemeClr>
      </a:solidFill>
      <a:prstDash val="solid"/>
      <a:miter lim="800000"/>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1925</Words>
  <Characters>10975</Characters>
  <Application>Microsoft Office Word</Application>
  <DocSecurity>0</DocSecurity>
  <Lines>91</Lines>
  <Paragraphs>25</Paragraphs>
  <ScaleCrop>false</ScaleCrop>
  <Company/>
  <LinksUpToDate>false</LinksUpToDate>
  <CharactersWithSpaces>12875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ljj</cp:lastModifiedBy>
  <cp:revision>4</cp:revision>
  <dcterms:created xsi:type="dcterms:W3CDTF">2022-09-20T07:59:00Z</dcterms:created>
  <dcterms:modified xsi:type="dcterms:W3CDTF">2022-09-21T01:54:00Z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C33B3B75052048B180BF9E6C81126587</vt:lpwstr>
  </property>
</Properties>
</file>