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63" w:rsidRPr="008A0F30" w:rsidRDefault="00D07322">
      <w:pPr>
        <w:pStyle w:val="a7"/>
        <w:jc w:val="center"/>
        <w:rPr>
          <w:rFonts w:ascii="Times New Roman" w:hAnsi="Times New Roman" w:cs="Times New Roman"/>
          <w:sz w:val="28"/>
          <w:szCs w:val="28"/>
        </w:rPr>
      </w:pPr>
      <w:r w:rsidRPr="008A0F30">
        <w:rPr>
          <w:rStyle w:val="a9"/>
          <w:rFonts w:ascii="Times New Roman" w:hAnsi="Times New Roman" w:cs="Times New Roman"/>
          <w:sz w:val="28"/>
          <w:szCs w:val="28"/>
        </w:rPr>
        <w:t>2023</w:t>
      </w:r>
      <w:r w:rsidRPr="008A0F30">
        <w:rPr>
          <w:rStyle w:val="a9"/>
          <w:rFonts w:ascii="Times New Roman" w:hAnsi="Times New Roman" w:cs="Times New Roman"/>
          <w:sz w:val="28"/>
          <w:szCs w:val="28"/>
        </w:rPr>
        <w:t>年度</w:t>
      </w:r>
      <w:r w:rsidRPr="008A0F30">
        <w:rPr>
          <w:rStyle w:val="a9"/>
          <w:rFonts w:ascii="Times New Roman" w:hAnsi="Times New Roman" w:cs="Times New Roman"/>
          <w:sz w:val="28"/>
          <w:szCs w:val="28"/>
        </w:rPr>
        <w:t>《净水技术》</w:t>
      </w:r>
      <w:r w:rsidRPr="008A0F30">
        <w:rPr>
          <w:rStyle w:val="a9"/>
          <w:rFonts w:ascii="Times New Roman" w:hAnsi="Times New Roman" w:cs="Times New Roman"/>
          <w:sz w:val="28"/>
          <w:szCs w:val="28"/>
        </w:rPr>
        <w:t>“</w:t>
      </w:r>
      <w:r w:rsidRPr="008A0F30">
        <w:rPr>
          <w:rStyle w:val="a9"/>
          <w:rFonts w:ascii="Times New Roman" w:hAnsi="Times New Roman" w:cs="Times New Roman"/>
          <w:sz w:val="28"/>
          <w:szCs w:val="28"/>
        </w:rPr>
        <w:t>供排水企业运行及管理成果专栏</w:t>
      </w:r>
      <w:r w:rsidRPr="008A0F30">
        <w:rPr>
          <w:rStyle w:val="a9"/>
          <w:rFonts w:ascii="Times New Roman" w:hAnsi="Times New Roman" w:cs="Times New Roman"/>
          <w:sz w:val="28"/>
          <w:szCs w:val="28"/>
        </w:rPr>
        <w:t>”</w:t>
      </w:r>
      <w:r w:rsidRPr="008A0F30">
        <w:rPr>
          <w:rStyle w:val="a9"/>
          <w:rFonts w:ascii="Times New Roman" w:hAnsi="Times New Roman" w:cs="Times New Roman"/>
          <w:sz w:val="28"/>
          <w:szCs w:val="28"/>
        </w:rPr>
        <w:t>征稿启事</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为了更好地促进行业一线技术人员的经验交流，推动我国的供排水行业发展，为</w:t>
      </w:r>
      <w:r w:rsidRPr="008A0F30">
        <w:rPr>
          <w:rFonts w:ascii="Times New Roman" w:hAnsi="Times New Roman" w:cs="Times New Roman"/>
          <w:sz w:val="21"/>
          <w:szCs w:val="21"/>
        </w:rPr>
        <w:t>水</w:t>
      </w:r>
      <w:proofErr w:type="gramStart"/>
      <w:r w:rsidRPr="008A0F30">
        <w:rPr>
          <w:rFonts w:ascii="Times New Roman" w:hAnsi="Times New Roman" w:cs="Times New Roman"/>
          <w:sz w:val="21"/>
          <w:szCs w:val="21"/>
        </w:rPr>
        <w:t>务</w:t>
      </w:r>
      <w:proofErr w:type="gramEnd"/>
      <w:r w:rsidRPr="008A0F30">
        <w:rPr>
          <w:rFonts w:ascii="Times New Roman" w:hAnsi="Times New Roman" w:cs="Times New Roman"/>
          <w:sz w:val="21"/>
          <w:szCs w:val="21"/>
        </w:rPr>
        <w:t>企业</w:t>
      </w:r>
      <w:r w:rsidRPr="008A0F30">
        <w:rPr>
          <w:rFonts w:ascii="Times New Roman" w:hAnsi="Times New Roman" w:cs="Times New Roman"/>
          <w:sz w:val="21"/>
          <w:szCs w:val="21"/>
        </w:rPr>
        <w:t>技术人员提供人才培养的通道，打造实用性强、指导性强的权威行业交流平台，中国科技核心期刊《净水技术》</w:t>
      </w:r>
      <w:r w:rsidRPr="008A0F30">
        <w:rPr>
          <w:rFonts w:ascii="Times New Roman" w:hAnsi="Times New Roman" w:cs="Times New Roman"/>
          <w:sz w:val="21"/>
          <w:szCs w:val="21"/>
        </w:rPr>
        <w:t>特</w:t>
      </w:r>
      <w:r w:rsidRPr="008A0F30">
        <w:rPr>
          <w:rFonts w:ascii="Times New Roman" w:hAnsi="Times New Roman" w:cs="Times New Roman"/>
          <w:sz w:val="21"/>
          <w:szCs w:val="21"/>
        </w:rPr>
        <w:t>设立</w:t>
      </w:r>
      <w:r w:rsidRPr="008A0F30">
        <w:rPr>
          <w:rFonts w:ascii="Times New Roman" w:hAnsi="Times New Roman" w:cs="Times New Roman"/>
          <w:color w:val="00B0F0"/>
          <w:sz w:val="21"/>
          <w:szCs w:val="21"/>
        </w:rPr>
        <w:t>“</w:t>
      </w:r>
      <w:r w:rsidRPr="008A0F30">
        <w:rPr>
          <w:rStyle w:val="a9"/>
          <w:rFonts w:ascii="Times New Roman" w:hAnsi="Times New Roman" w:cs="Times New Roman"/>
          <w:color w:val="00B0F0"/>
          <w:sz w:val="21"/>
          <w:szCs w:val="21"/>
        </w:rPr>
        <w:t>供排水企业运行及管理成果专栏</w:t>
      </w:r>
      <w:r w:rsidRPr="008A0F30">
        <w:rPr>
          <w:rFonts w:ascii="Times New Roman" w:hAnsi="Times New Roman" w:cs="Times New Roman"/>
          <w:color w:val="00B0F0"/>
          <w:sz w:val="21"/>
          <w:szCs w:val="21"/>
        </w:rPr>
        <w:t>”</w:t>
      </w:r>
      <w:r w:rsidRPr="008A0F30">
        <w:rPr>
          <w:rFonts w:ascii="Times New Roman" w:hAnsi="Times New Roman" w:cs="Times New Roman"/>
          <w:sz w:val="21"/>
          <w:szCs w:val="21"/>
        </w:rPr>
        <w:t>，对我国</w:t>
      </w:r>
      <w:r w:rsidRPr="008A0F30">
        <w:rPr>
          <w:rFonts w:ascii="Times New Roman" w:hAnsi="Times New Roman" w:cs="Times New Roman"/>
          <w:sz w:val="21"/>
          <w:szCs w:val="21"/>
        </w:rPr>
        <w:t>水</w:t>
      </w:r>
      <w:proofErr w:type="gramStart"/>
      <w:r w:rsidRPr="008A0F30">
        <w:rPr>
          <w:rFonts w:ascii="Times New Roman" w:hAnsi="Times New Roman" w:cs="Times New Roman"/>
          <w:sz w:val="21"/>
          <w:szCs w:val="21"/>
        </w:rPr>
        <w:t>务</w:t>
      </w:r>
      <w:proofErr w:type="gramEnd"/>
      <w:r w:rsidRPr="008A0F30">
        <w:rPr>
          <w:rFonts w:ascii="Times New Roman" w:hAnsi="Times New Roman" w:cs="Times New Roman"/>
          <w:sz w:val="21"/>
          <w:szCs w:val="21"/>
        </w:rPr>
        <w:t>行业</w:t>
      </w:r>
      <w:r w:rsidRPr="008A0F30">
        <w:rPr>
          <w:rFonts w:ascii="Times New Roman" w:hAnsi="Times New Roman" w:cs="Times New Roman"/>
          <w:sz w:val="21"/>
          <w:szCs w:val="21"/>
        </w:rPr>
        <w:t>日常</w:t>
      </w:r>
      <w:r w:rsidRPr="008A0F30">
        <w:rPr>
          <w:rFonts w:ascii="Times New Roman" w:hAnsi="Times New Roman" w:cs="Times New Roman"/>
          <w:sz w:val="21"/>
          <w:szCs w:val="21"/>
        </w:rPr>
        <w:t>生产运营管理</w:t>
      </w:r>
      <w:r w:rsidRPr="008A0F30">
        <w:rPr>
          <w:rFonts w:ascii="Times New Roman" w:hAnsi="Times New Roman" w:cs="Times New Roman"/>
          <w:sz w:val="21"/>
          <w:szCs w:val="21"/>
        </w:rPr>
        <w:t>中</w:t>
      </w:r>
      <w:r w:rsidRPr="008A0F30">
        <w:rPr>
          <w:rFonts w:ascii="Times New Roman" w:hAnsi="Times New Roman" w:cs="Times New Roman"/>
          <w:sz w:val="21"/>
          <w:szCs w:val="21"/>
        </w:rPr>
        <w:t>的</w:t>
      </w:r>
      <w:r w:rsidRPr="008A0F30">
        <w:rPr>
          <w:rFonts w:ascii="Times New Roman" w:hAnsi="Times New Roman" w:cs="Times New Roman"/>
          <w:sz w:val="21"/>
          <w:szCs w:val="21"/>
        </w:rPr>
        <w:t>科技创新、技改创新、应用创新或管理创新进行持续报导。</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本专栏与《净水技术》其他栏目均为《净水技术》的正式栏目，执行统一的</w:t>
      </w:r>
      <w:r w:rsidRPr="008A0F30">
        <w:rPr>
          <w:rFonts w:ascii="Times New Roman" w:hAnsi="Times New Roman" w:cs="Times New Roman"/>
          <w:sz w:val="21"/>
          <w:szCs w:val="21"/>
        </w:rPr>
        <w:t>“</w:t>
      </w:r>
      <w:r w:rsidRPr="008A0F30">
        <w:rPr>
          <w:rFonts w:ascii="Times New Roman" w:hAnsi="Times New Roman" w:cs="Times New Roman"/>
          <w:sz w:val="21"/>
          <w:szCs w:val="21"/>
        </w:rPr>
        <w:t>三审</w:t>
      </w:r>
      <w:r w:rsidRPr="008A0F30">
        <w:rPr>
          <w:rFonts w:ascii="Times New Roman" w:hAnsi="Times New Roman" w:cs="Times New Roman"/>
          <w:sz w:val="21"/>
          <w:szCs w:val="21"/>
        </w:rPr>
        <w:t>”</w:t>
      </w:r>
      <w:r w:rsidRPr="008A0F30">
        <w:rPr>
          <w:rFonts w:ascii="Times New Roman" w:hAnsi="Times New Roman" w:cs="Times New Roman"/>
          <w:sz w:val="21"/>
          <w:szCs w:val="21"/>
        </w:rPr>
        <w:t>流程，参照统一从严的录用和选稿标准。</w:t>
      </w:r>
      <w:r w:rsidRPr="008A0F30">
        <w:rPr>
          <w:rStyle w:val="a9"/>
          <w:rFonts w:ascii="Times New Roman" w:hAnsi="Times New Roman" w:cs="Times New Roman"/>
          <w:color w:val="00B0F0"/>
          <w:sz w:val="21"/>
          <w:szCs w:val="21"/>
        </w:rPr>
        <w:t>2023</w:t>
      </w:r>
      <w:r w:rsidRPr="008A0F30">
        <w:rPr>
          <w:rStyle w:val="a9"/>
          <w:rFonts w:ascii="Times New Roman" w:hAnsi="Times New Roman" w:cs="Times New Roman"/>
          <w:color w:val="00B0F0"/>
          <w:sz w:val="21"/>
          <w:szCs w:val="21"/>
        </w:rPr>
        <w:t>年度本专栏拟刊发论文数量为</w:t>
      </w:r>
      <w:r w:rsidRPr="008A0F30">
        <w:rPr>
          <w:rStyle w:val="a9"/>
          <w:rFonts w:ascii="Times New Roman" w:hAnsi="Times New Roman" w:cs="Times New Roman"/>
          <w:color w:val="00B0F0"/>
          <w:sz w:val="21"/>
          <w:szCs w:val="21"/>
        </w:rPr>
        <w:t>12</w:t>
      </w:r>
      <w:r w:rsidRPr="008A0F30">
        <w:rPr>
          <w:rStyle w:val="a9"/>
          <w:rFonts w:ascii="Times New Roman" w:hAnsi="Times New Roman" w:cs="Times New Roman"/>
          <w:color w:val="00B0F0"/>
          <w:sz w:val="21"/>
          <w:szCs w:val="21"/>
        </w:rPr>
        <w:t>篇</w:t>
      </w:r>
      <w:r w:rsidRPr="008A0F30">
        <w:rPr>
          <w:rFonts w:ascii="Times New Roman" w:hAnsi="Times New Roman" w:cs="Times New Roman"/>
          <w:sz w:val="21"/>
          <w:szCs w:val="21"/>
        </w:rPr>
        <w:t>（增刊不包括在内，预计栏目退稿率为</w:t>
      </w:r>
      <w:r w:rsidRPr="008A0F30">
        <w:rPr>
          <w:rFonts w:ascii="Times New Roman" w:hAnsi="Times New Roman" w:cs="Times New Roman"/>
          <w:sz w:val="21"/>
          <w:szCs w:val="21"/>
        </w:rPr>
        <w:t>50%~70%</w:t>
      </w:r>
      <w:r w:rsidRPr="008A0F30">
        <w:rPr>
          <w:rFonts w:ascii="Times New Roman" w:hAnsi="Times New Roman" w:cs="Times New Roman"/>
          <w:sz w:val="21"/>
          <w:szCs w:val="21"/>
        </w:rPr>
        <w:t>）。</w:t>
      </w:r>
    </w:p>
    <w:p w:rsidR="005A0963" w:rsidRPr="008A0F30" w:rsidRDefault="00D07322">
      <w:pPr>
        <w:pStyle w:val="a7"/>
        <w:rPr>
          <w:rStyle w:val="a9"/>
          <w:rFonts w:ascii="Times New Roman" w:hAnsi="Times New Roman" w:cs="Times New Roman"/>
        </w:rPr>
      </w:pPr>
      <w:r w:rsidRPr="008A0F30">
        <w:rPr>
          <w:rStyle w:val="a9"/>
          <w:rFonts w:ascii="Times New Roman" w:hAnsi="Times New Roman" w:cs="Times New Roman"/>
        </w:rPr>
        <w:t>一</w:t>
      </w:r>
      <w:r w:rsidRPr="008A0F30">
        <w:rPr>
          <w:rStyle w:val="a9"/>
          <w:rFonts w:ascii="Times New Roman" w:hAnsi="Times New Roman" w:cs="Times New Roman"/>
        </w:rPr>
        <w:t>、专栏征稿主题</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2023</w:t>
      </w:r>
      <w:r w:rsidRPr="008A0F30">
        <w:rPr>
          <w:rFonts w:ascii="Times New Roman" w:hAnsi="Times New Roman" w:cs="Times New Roman"/>
          <w:sz w:val="21"/>
          <w:szCs w:val="21"/>
        </w:rPr>
        <w:t>年度</w:t>
      </w:r>
      <w:r w:rsidRPr="008A0F30">
        <w:rPr>
          <w:rFonts w:ascii="Times New Roman" w:hAnsi="Times New Roman" w:cs="Times New Roman"/>
          <w:sz w:val="21"/>
          <w:szCs w:val="21"/>
        </w:rPr>
        <w:t>本专栏征稿主题</w:t>
      </w:r>
      <w:r w:rsidR="00ED423F">
        <w:rPr>
          <w:rFonts w:ascii="Times New Roman" w:hAnsi="Times New Roman" w:cs="Times New Roman"/>
          <w:sz w:val="21"/>
          <w:szCs w:val="21"/>
        </w:rPr>
        <w:t>优先</w:t>
      </w:r>
      <w:r w:rsidRPr="008A0F30">
        <w:rPr>
          <w:rFonts w:ascii="Times New Roman" w:hAnsi="Times New Roman" w:cs="Times New Roman"/>
          <w:sz w:val="21"/>
          <w:szCs w:val="21"/>
        </w:rPr>
        <w:t>以下几个</w:t>
      </w:r>
      <w:r w:rsidRPr="008A0F30">
        <w:rPr>
          <w:rFonts w:ascii="Times New Roman" w:hAnsi="Times New Roman" w:cs="Times New Roman"/>
          <w:sz w:val="21"/>
          <w:szCs w:val="21"/>
        </w:rPr>
        <w:t>方面：</w:t>
      </w:r>
    </w:p>
    <w:p w:rsidR="005A0963" w:rsidRPr="008A0F30" w:rsidRDefault="00D07322">
      <w:pPr>
        <w:pStyle w:val="a7"/>
        <w:snapToGrid w:val="0"/>
        <w:spacing w:before="0" w:beforeAutospacing="0" w:after="0" w:afterAutospacing="0"/>
        <w:ind w:firstLineChars="200" w:firstLine="420"/>
        <w:rPr>
          <w:rFonts w:ascii="Times New Roman" w:hAnsi="Times New Roman" w:cs="Times New Roman"/>
          <w:sz w:val="21"/>
          <w:szCs w:val="21"/>
        </w:rPr>
      </w:pPr>
      <w:r w:rsidRPr="008A0F30">
        <w:rPr>
          <w:rFonts w:ascii="Times New Roman" w:hAnsi="Times New Roman" w:cs="Times New Roman"/>
          <w:sz w:val="21"/>
          <w:szCs w:val="21"/>
        </w:rPr>
        <w:t>1</w:t>
      </w:r>
      <w:r w:rsidRPr="008A0F30">
        <w:rPr>
          <w:rFonts w:ascii="Times New Roman" w:hAnsi="Times New Roman" w:cs="Times New Roman"/>
          <w:sz w:val="21"/>
          <w:szCs w:val="21"/>
        </w:rPr>
        <w:t>、</w:t>
      </w:r>
      <w:r w:rsidRPr="008A0F30">
        <w:rPr>
          <w:rFonts w:ascii="Times New Roman" w:hAnsi="Times New Roman" w:cs="Times New Roman"/>
          <w:sz w:val="21"/>
          <w:szCs w:val="21"/>
        </w:rPr>
        <w:t>服务于</w:t>
      </w:r>
      <w:proofErr w:type="gramStart"/>
      <w:r w:rsidRPr="008A0F30">
        <w:rPr>
          <w:rFonts w:ascii="Times New Roman" w:hAnsi="Times New Roman" w:cs="Times New Roman"/>
          <w:sz w:val="21"/>
          <w:szCs w:val="21"/>
        </w:rPr>
        <w:t>双碳目标</w:t>
      </w:r>
      <w:proofErr w:type="gramEnd"/>
      <w:r w:rsidRPr="008A0F30">
        <w:rPr>
          <w:rFonts w:ascii="Times New Roman" w:hAnsi="Times New Roman" w:cs="Times New Roman"/>
          <w:sz w:val="21"/>
          <w:szCs w:val="21"/>
        </w:rPr>
        <w:t>的科技创新或应用创新，包括但不限于水资源再生利用、</w:t>
      </w:r>
      <w:proofErr w:type="gramStart"/>
      <w:r w:rsidRPr="008A0F30">
        <w:rPr>
          <w:rFonts w:ascii="Times New Roman" w:hAnsi="Times New Roman" w:cs="Times New Roman"/>
          <w:sz w:val="21"/>
          <w:szCs w:val="21"/>
        </w:rPr>
        <w:t>碳减排</w:t>
      </w:r>
      <w:proofErr w:type="gramEnd"/>
      <w:r w:rsidRPr="008A0F30">
        <w:rPr>
          <w:rFonts w:ascii="Times New Roman" w:hAnsi="Times New Roman" w:cs="Times New Roman"/>
          <w:sz w:val="21"/>
          <w:szCs w:val="21"/>
        </w:rPr>
        <w:t>、磷回收等；</w:t>
      </w:r>
    </w:p>
    <w:p w:rsidR="005A0963" w:rsidRPr="008A0F30" w:rsidRDefault="00D07322">
      <w:pPr>
        <w:pStyle w:val="a7"/>
        <w:snapToGrid w:val="0"/>
        <w:spacing w:before="0" w:beforeAutospacing="0" w:after="0" w:afterAutospacing="0"/>
        <w:ind w:firstLineChars="200" w:firstLine="420"/>
        <w:rPr>
          <w:rFonts w:ascii="Times New Roman" w:hAnsi="Times New Roman" w:cs="Times New Roman"/>
          <w:sz w:val="21"/>
          <w:szCs w:val="21"/>
        </w:rPr>
      </w:pPr>
      <w:r w:rsidRPr="008A0F30">
        <w:rPr>
          <w:rFonts w:ascii="Times New Roman" w:hAnsi="Times New Roman" w:cs="Times New Roman"/>
          <w:sz w:val="21"/>
          <w:szCs w:val="21"/>
        </w:rPr>
        <w:t>2</w:t>
      </w:r>
      <w:r w:rsidRPr="008A0F30">
        <w:rPr>
          <w:rFonts w:ascii="Times New Roman" w:hAnsi="Times New Roman" w:cs="Times New Roman"/>
          <w:sz w:val="21"/>
          <w:szCs w:val="21"/>
        </w:rPr>
        <w:t>、</w:t>
      </w:r>
      <w:r w:rsidRPr="008A0F30">
        <w:rPr>
          <w:rFonts w:ascii="Times New Roman" w:hAnsi="Times New Roman" w:cs="Times New Roman"/>
          <w:sz w:val="21"/>
          <w:szCs w:val="21"/>
        </w:rPr>
        <w:t>服务于现代化水厂</w:t>
      </w:r>
      <w:r w:rsidRPr="008A0F30">
        <w:rPr>
          <w:rFonts w:ascii="Times New Roman" w:hAnsi="Times New Roman" w:cs="Times New Roman"/>
          <w:sz w:val="21"/>
          <w:szCs w:val="21"/>
        </w:rPr>
        <w:t>/</w:t>
      </w:r>
      <w:r w:rsidRPr="008A0F30">
        <w:rPr>
          <w:rFonts w:ascii="Times New Roman" w:hAnsi="Times New Roman" w:cs="Times New Roman"/>
          <w:sz w:val="21"/>
          <w:szCs w:val="21"/>
        </w:rPr>
        <w:t>污水厂的创新评价体系构建与应用；</w:t>
      </w:r>
    </w:p>
    <w:p w:rsidR="005A0963" w:rsidRPr="008A0F30" w:rsidRDefault="00D07322">
      <w:pPr>
        <w:pStyle w:val="a7"/>
        <w:snapToGrid w:val="0"/>
        <w:spacing w:before="0" w:beforeAutospacing="0" w:after="0" w:afterAutospacing="0"/>
        <w:ind w:firstLineChars="200" w:firstLine="420"/>
        <w:rPr>
          <w:rFonts w:ascii="Times New Roman" w:hAnsi="Times New Roman" w:cs="Times New Roman"/>
          <w:sz w:val="21"/>
          <w:szCs w:val="21"/>
        </w:rPr>
      </w:pPr>
      <w:r w:rsidRPr="008A0F30">
        <w:rPr>
          <w:rFonts w:ascii="Times New Roman" w:hAnsi="Times New Roman" w:cs="Times New Roman"/>
          <w:sz w:val="21"/>
          <w:szCs w:val="21"/>
        </w:rPr>
        <w:t>3</w:t>
      </w:r>
      <w:r w:rsidRPr="008A0F30">
        <w:rPr>
          <w:rFonts w:ascii="Times New Roman" w:hAnsi="Times New Roman" w:cs="Times New Roman"/>
          <w:sz w:val="21"/>
          <w:szCs w:val="21"/>
        </w:rPr>
        <w:t>、具体应用场景中的智慧水</w:t>
      </w:r>
      <w:proofErr w:type="gramStart"/>
      <w:r w:rsidRPr="008A0F30">
        <w:rPr>
          <w:rFonts w:ascii="Times New Roman" w:hAnsi="Times New Roman" w:cs="Times New Roman"/>
          <w:sz w:val="21"/>
          <w:szCs w:val="21"/>
        </w:rPr>
        <w:t>务</w:t>
      </w:r>
      <w:proofErr w:type="gramEnd"/>
      <w:r w:rsidRPr="008A0F30">
        <w:rPr>
          <w:rFonts w:ascii="Times New Roman" w:hAnsi="Times New Roman" w:cs="Times New Roman"/>
          <w:sz w:val="21"/>
          <w:szCs w:val="21"/>
        </w:rPr>
        <w:t>系统应用与效果分析</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其他生产运营管理的投稿原则上择优</w:t>
      </w:r>
      <w:r w:rsidR="00ED423F" w:rsidRPr="008A0F30">
        <w:rPr>
          <w:rFonts w:ascii="Times New Roman" w:hAnsi="Times New Roman" w:cs="Times New Roman"/>
          <w:sz w:val="21"/>
          <w:szCs w:val="21"/>
        </w:rPr>
        <w:t>录用</w:t>
      </w:r>
      <w:r w:rsidRPr="008A0F30">
        <w:rPr>
          <w:rFonts w:ascii="Times New Roman" w:hAnsi="Times New Roman" w:cs="Times New Roman"/>
          <w:sz w:val="21"/>
          <w:szCs w:val="21"/>
        </w:rPr>
        <w:t>于增刊</w:t>
      </w:r>
      <w:r w:rsidRPr="008A0F30">
        <w:rPr>
          <w:rFonts w:ascii="Times New Roman" w:hAnsi="Times New Roman" w:cs="Times New Roman"/>
          <w:sz w:val="21"/>
          <w:szCs w:val="21"/>
        </w:rPr>
        <w:t>。</w:t>
      </w:r>
    </w:p>
    <w:p w:rsidR="005A0963" w:rsidRPr="008A0F30" w:rsidRDefault="00D07322">
      <w:pPr>
        <w:pStyle w:val="a7"/>
        <w:rPr>
          <w:rStyle w:val="a9"/>
          <w:rFonts w:ascii="Times New Roman" w:hAnsi="Times New Roman" w:cs="Times New Roman"/>
        </w:rPr>
      </w:pPr>
      <w:r w:rsidRPr="008A0F30">
        <w:rPr>
          <w:rStyle w:val="a9"/>
          <w:rFonts w:ascii="Times New Roman" w:hAnsi="Times New Roman" w:cs="Times New Roman"/>
        </w:rPr>
        <w:t>二</w:t>
      </w:r>
      <w:r w:rsidRPr="008A0F30">
        <w:rPr>
          <w:rStyle w:val="a9"/>
          <w:rFonts w:ascii="Times New Roman" w:hAnsi="Times New Roman" w:cs="Times New Roman"/>
        </w:rPr>
        <w:t>、专栏征稿要求</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1</w:t>
      </w:r>
      <w:r w:rsidRPr="008A0F30">
        <w:rPr>
          <w:rFonts w:ascii="Times New Roman" w:hAnsi="Times New Roman" w:cs="Times New Roman"/>
          <w:sz w:val="21"/>
          <w:szCs w:val="21"/>
        </w:rPr>
        <w:t>、来稿需为原创，不存在剽窃、伪造、篡改、不当署名、一稿多投、重复发表等《学术出版规范</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期刊学术不端行为界定》（</w:t>
      </w:r>
      <w:r w:rsidRPr="008A0F30">
        <w:rPr>
          <w:rFonts w:ascii="Times New Roman" w:hAnsi="Times New Roman" w:cs="Times New Roman"/>
          <w:sz w:val="21"/>
          <w:szCs w:val="21"/>
        </w:rPr>
        <w:t>CY/T 174—2019</w:t>
      </w:r>
      <w:r w:rsidRPr="008A0F30">
        <w:rPr>
          <w:rFonts w:ascii="Times New Roman" w:hAnsi="Times New Roman" w:cs="Times New Roman"/>
          <w:sz w:val="21"/>
          <w:szCs w:val="21"/>
        </w:rPr>
        <w:t>）中明确的学术不端现象，</w:t>
      </w:r>
      <w:r w:rsidRPr="008A0F30">
        <w:rPr>
          <w:rStyle w:val="a9"/>
          <w:rFonts w:ascii="Times New Roman" w:hAnsi="Times New Roman" w:cs="Times New Roman"/>
          <w:color w:val="00B0F0"/>
          <w:sz w:val="21"/>
          <w:szCs w:val="21"/>
        </w:rPr>
        <w:t>稿件重复率检查结果不</w:t>
      </w:r>
      <w:r w:rsidRPr="008A0F30">
        <w:rPr>
          <w:rStyle w:val="a9"/>
          <w:rFonts w:ascii="Times New Roman" w:hAnsi="Times New Roman" w:cs="Times New Roman"/>
          <w:color w:val="00B0F0"/>
          <w:sz w:val="21"/>
          <w:szCs w:val="21"/>
        </w:rPr>
        <w:t>得</w:t>
      </w:r>
      <w:r w:rsidRPr="008A0F30">
        <w:rPr>
          <w:rStyle w:val="a9"/>
          <w:rFonts w:ascii="Times New Roman" w:hAnsi="Times New Roman" w:cs="Times New Roman"/>
          <w:color w:val="00B0F0"/>
          <w:sz w:val="21"/>
          <w:szCs w:val="21"/>
        </w:rPr>
        <w:t>超过</w:t>
      </w:r>
      <w:r w:rsidRPr="008A0F30">
        <w:rPr>
          <w:rStyle w:val="a9"/>
          <w:rFonts w:ascii="Times New Roman" w:hAnsi="Times New Roman" w:cs="Times New Roman"/>
          <w:color w:val="00B0F0"/>
          <w:sz w:val="21"/>
          <w:szCs w:val="21"/>
        </w:rPr>
        <w:t>10%</w:t>
      </w:r>
      <w:r w:rsidRPr="008A0F30">
        <w:rPr>
          <w:rFonts w:ascii="Times New Roman" w:hAnsi="Times New Roman" w:cs="Times New Roman"/>
          <w:sz w:val="21"/>
          <w:szCs w:val="21"/>
        </w:rPr>
        <w:t>，来稿主要内容应符合实际生产情况，不存在虚构、夸大等情况。</w:t>
      </w:r>
    </w:p>
    <w:p w:rsidR="005A0963" w:rsidRPr="008A0F30" w:rsidRDefault="00D07322">
      <w:pPr>
        <w:pStyle w:val="a7"/>
        <w:ind w:firstLineChars="200" w:firstLine="420"/>
        <w:rPr>
          <w:rStyle w:val="a9"/>
          <w:rFonts w:ascii="Times New Roman" w:hAnsi="Times New Roman" w:cs="Times New Roman"/>
          <w:sz w:val="21"/>
          <w:szCs w:val="21"/>
        </w:rPr>
      </w:pPr>
      <w:r w:rsidRPr="008A0F30">
        <w:rPr>
          <w:rFonts w:ascii="Times New Roman" w:hAnsi="Times New Roman" w:cs="Times New Roman"/>
          <w:sz w:val="21"/>
          <w:szCs w:val="21"/>
        </w:rPr>
        <w:t>2</w:t>
      </w:r>
      <w:r w:rsidRPr="008A0F30">
        <w:rPr>
          <w:rFonts w:ascii="Times New Roman" w:hAnsi="Times New Roman" w:cs="Times New Roman"/>
          <w:sz w:val="21"/>
          <w:szCs w:val="21"/>
        </w:rPr>
        <w:t>、投稿者（第一作者）应为我国供排水行业运营单位相关工程、技术和管理人员，所报道内容须为作者所在单位</w:t>
      </w:r>
      <w:r w:rsidRPr="008A0F30">
        <w:rPr>
          <w:rStyle w:val="a9"/>
          <w:rFonts w:ascii="Times New Roman" w:hAnsi="Times New Roman" w:cs="Times New Roman"/>
          <w:color w:val="00B0F0"/>
          <w:sz w:val="21"/>
          <w:szCs w:val="21"/>
        </w:rPr>
        <w:t>日常运行管理中的实际生产运营经验</w:t>
      </w:r>
      <w:r w:rsidRPr="008A0F30">
        <w:rPr>
          <w:rFonts w:ascii="Times New Roman" w:hAnsi="Times New Roman" w:cs="Times New Roman"/>
          <w:sz w:val="21"/>
          <w:szCs w:val="21"/>
        </w:rPr>
        <w:t>，客观展示作者在遇到生产运营问题时分析思考问题的思路、所采用的应对方式以及由此得出的经验。稿件经同行评议，并须满足以下至少一条要求，方可满足</w:t>
      </w:r>
      <w:r w:rsidRPr="008A0F30">
        <w:rPr>
          <w:rFonts w:ascii="Times New Roman" w:hAnsi="Times New Roman" w:cs="Times New Roman"/>
          <w:sz w:val="21"/>
          <w:szCs w:val="21"/>
        </w:rPr>
        <w:t>最基本的</w:t>
      </w:r>
      <w:r w:rsidRPr="008A0F30">
        <w:rPr>
          <w:rFonts w:ascii="Times New Roman" w:hAnsi="Times New Roman" w:cs="Times New Roman"/>
          <w:sz w:val="21"/>
          <w:szCs w:val="21"/>
        </w:rPr>
        <w:t>收录条件</w:t>
      </w:r>
      <w:r w:rsidRPr="008A0F30">
        <w:rPr>
          <w:rFonts w:ascii="Times New Roman" w:hAnsi="Times New Roman" w:cs="Times New Roman"/>
          <w:sz w:val="21"/>
          <w:szCs w:val="21"/>
        </w:rPr>
        <w:t>（</w:t>
      </w:r>
      <w:r w:rsidRPr="008A0F30">
        <w:rPr>
          <w:rFonts w:ascii="Times New Roman" w:hAnsi="Times New Roman" w:cs="Times New Roman"/>
          <w:sz w:val="21"/>
          <w:szCs w:val="21"/>
        </w:rPr>
        <w:t>收录与否还应综合参考同行评议结论、是否符合征稿主题和是否</w:t>
      </w:r>
      <w:r w:rsidRPr="008A0F30">
        <w:rPr>
          <w:rFonts w:ascii="Times New Roman" w:hAnsi="Times New Roman" w:cs="Times New Roman"/>
          <w:sz w:val="21"/>
          <w:szCs w:val="21"/>
        </w:rPr>
        <w:t>符合</w:t>
      </w:r>
      <w:r w:rsidR="00ED423F">
        <w:rPr>
          <w:rFonts w:ascii="Times New Roman" w:hAnsi="Times New Roman" w:cs="Times New Roman" w:hint="eastAsia"/>
          <w:sz w:val="21"/>
          <w:szCs w:val="21"/>
        </w:rPr>
        <w:t>出版</w:t>
      </w:r>
      <w:r w:rsidRPr="008A0F30">
        <w:rPr>
          <w:rFonts w:ascii="Times New Roman" w:hAnsi="Times New Roman" w:cs="Times New Roman"/>
          <w:sz w:val="21"/>
          <w:szCs w:val="21"/>
        </w:rPr>
        <w:t>计划等</w:t>
      </w:r>
      <w:r w:rsidRPr="008A0F30">
        <w:rPr>
          <w:rFonts w:ascii="Times New Roman" w:hAnsi="Times New Roman" w:cs="Times New Roman"/>
          <w:sz w:val="21"/>
          <w:szCs w:val="21"/>
        </w:rPr>
        <w:t>）</w:t>
      </w:r>
      <w:r w:rsidRPr="008A0F30">
        <w:rPr>
          <w:rFonts w:ascii="Times New Roman" w:hAnsi="Times New Roman" w:cs="Times New Roman"/>
          <w:sz w:val="21"/>
          <w:szCs w:val="21"/>
        </w:rPr>
        <w:t>：</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w:t>
      </w:r>
      <w:r w:rsidRPr="008A0F30">
        <w:rPr>
          <w:rFonts w:ascii="Times New Roman" w:hAnsi="Times New Roman" w:cs="Times New Roman"/>
          <w:sz w:val="21"/>
          <w:szCs w:val="21"/>
        </w:rPr>
        <w:t>1</w:t>
      </w:r>
      <w:r w:rsidRPr="008A0F30">
        <w:rPr>
          <w:rFonts w:ascii="Times New Roman" w:hAnsi="Times New Roman" w:cs="Times New Roman"/>
          <w:sz w:val="21"/>
          <w:szCs w:val="21"/>
        </w:rPr>
        <w:t>）稿件所报道的经验和做法具有</w:t>
      </w:r>
      <w:r w:rsidRPr="008A0F30">
        <w:rPr>
          <w:rStyle w:val="a9"/>
          <w:rFonts w:ascii="Times New Roman" w:hAnsi="Times New Roman" w:cs="Times New Roman"/>
          <w:color w:val="00B0F0"/>
          <w:sz w:val="21"/>
          <w:szCs w:val="21"/>
        </w:rPr>
        <w:t>可复制的典型性</w:t>
      </w:r>
      <w:r w:rsidRPr="008A0F30">
        <w:rPr>
          <w:rFonts w:ascii="Times New Roman" w:hAnsi="Times New Roman" w:cs="Times New Roman"/>
          <w:sz w:val="21"/>
          <w:szCs w:val="21"/>
        </w:rPr>
        <w:t>，必须对同行技术人员有较好的借鉴参考价值；</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w:t>
      </w:r>
      <w:r w:rsidRPr="008A0F30">
        <w:rPr>
          <w:rFonts w:ascii="Times New Roman" w:hAnsi="Times New Roman" w:cs="Times New Roman"/>
          <w:sz w:val="21"/>
          <w:szCs w:val="21"/>
        </w:rPr>
        <w:t>2</w:t>
      </w:r>
      <w:r w:rsidRPr="008A0F30">
        <w:rPr>
          <w:rFonts w:ascii="Times New Roman" w:hAnsi="Times New Roman" w:cs="Times New Roman"/>
          <w:sz w:val="21"/>
          <w:szCs w:val="21"/>
        </w:rPr>
        <w:t>）稿件在理论、方法、工具、设备或工艺等方面中的至少一个方面应具有</w:t>
      </w:r>
      <w:r w:rsidRPr="008A0F30">
        <w:rPr>
          <w:rStyle w:val="a9"/>
          <w:rFonts w:ascii="Times New Roman" w:hAnsi="Times New Roman" w:cs="Times New Roman"/>
          <w:color w:val="00B0F0"/>
          <w:sz w:val="21"/>
          <w:szCs w:val="21"/>
        </w:rPr>
        <w:t>创新性</w:t>
      </w:r>
      <w:r w:rsidRPr="008A0F30">
        <w:rPr>
          <w:rFonts w:ascii="Times New Roman" w:hAnsi="Times New Roman" w:cs="Times New Roman"/>
          <w:sz w:val="21"/>
          <w:szCs w:val="21"/>
        </w:rPr>
        <w:t>，</w:t>
      </w:r>
      <w:r w:rsidRPr="008A0F30">
        <w:rPr>
          <w:rFonts w:ascii="Times New Roman" w:hAnsi="Times New Roman" w:cs="Times New Roman"/>
          <w:sz w:val="21"/>
          <w:szCs w:val="21"/>
        </w:rPr>
        <w:t>并非</w:t>
      </w:r>
      <w:r w:rsidRPr="008A0F30">
        <w:rPr>
          <w:rFonts w:ascii="Times New Roman" w:hAnsi="Times New Roman" w:cs="Times New Roman"/>
          <w:sz w:val="21"/>
          <w:szCs w:val="21"/>
        </w:rPr>
        <w:t>简单重复他人工作，或重复验证行业公认的研究结论。</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3</w:t>
      </w:r>
      <w:r w:rsidRPr="008A0F30">
        <w:rPr>
          <w:rFonts w:ascii="Times New Roman" w:hAnsi="Times New Roman" w:cs="Times New Roman"/>
          <w:sz w:val="21"/>
          <w:szCs w:val="21"/>
        </w:rPr>
        <w:t>、</w:t>
      </w:r>
      <w:r w:rsidRPr="008A0F30">
        <w:rPr>
          <w:rStyle w:val="a9"/>
          <w:rFonts w:ascii="Times New Roman" w:hAnsi="Times New Roman" w:cs="Times New Roman"/>
          <w:color w:val="00B0F0"/>
          <w:sz w:val="21"/>
          <w:szCs w:val="21"/>
        </w:rPr>
        <w:t>投稿应参考《净水技术》通用投稿格式</w:t>
      </w:r>
      <w:r w:rsidRPr="008A0F30">
        <w:rPr>
          <w:rFonts w:ascii="Times New Roman" w:hAnsi="Times New Roman" w:cs="Times New Roman"/>
          <w:sz w:val="21"/>
          <w:szCs w:val="21"/>
        </w:rPr>
        <w:t>，应具备标题、摘要、关键字、作者、作者单位、第一作者简介和必要的图表，其中标题、摘要、关键字、作者、作者单位和图表名应同时提供英译。</w:t>
      </w:r>
      <w:r w:rsidRPr="008A0F30">
        <w:rPr>
          <w:rFonts w:ascii="Times New Roman" w:hAnsi="Times New Roman" w:cs="Times New Roman"/>
          <w:sz w:val="21"/>
          <w:szCs w:val="21"/>
        </w:rPr>
        <w:t>稿件</w:t>
      </w:r>
      <w:r w:rsidRPr="008A0F30">
        <w:rPr>
          <w:rFonts w:ascii="Times New Roman" w:hAnsi="Times New Roman" w:cs="Times New Roman"/>
          <w:sz w:val="21"/>
          <w:szCs w:val="21"/>
        </w:rPr>
        <w:t>要求语句精炼，减少不必要的科普性说明和口语化表述，篇幅</w:t>
      </w:r>
      <w:r w:rsidRPr="008A0F30">
        <w:rPr>
          <w:rFonts w:ascii="Times New Roman" w:hAnsi="Times New Roman" w:cs="Times New Roman"/>
          <w:sz w:val="21"/>
          <w:szCs w:val="21"/>
        </w:rPr>
        <w:t>应</w:t>
      </w:r>
      <w:r w:rsidRPr="008A0F30">
        <w:rPr>
          <w:rFonts w:ascii="Times New Roman" w:hAnsi="Times New Roman" w:cs="Times New Roman"/>
          <w:sz w:val="21"/>
          <w:szCs w:val="21"/>
        </w:rPr>
        <w:t>≥5</w:t>
      </w:r>
      <w:r w:rsidRPr="008A0F30">
        <w:rPr>
          <w:rFonts w:ascii="Times New Roman" w:hAnsi="Times New Roman" w:cs="Times New Roman"/>
          <w:sz w:val="21"/>
          <w:szCs w:val="21"/>
        </w:rPr>
        <w:t xml:space="preserve"> 000</w:t>
      </w:r>
      <w:r w:rsidRPr="008A0F30">
        <w:rPr>
          <w:rFonts w:ascii="Times New Roman" w:hAnsi="Times New Roman" w:cs="Times New Roman"/>
          <w:sz w:val="21"/>
          <w:szCs w:val="21"/>
        </w:rPr>
        <w:t>字，投稿格式详见我刊投稿系统</w:t>
      </w:r>
      <w:r w:rsidRPr="008A0F30">
        <w:rPr>
          <w:rFonts w:ascii="Times New Roman" w:hAnsi="Times New Roman" w:cs="Times New Roman"/>
          <w:sz w:val="21"/>
          <w:szCs w:val="21"/>
        </w:rPr>
        <w:t>“</w:t>
      </w:r>
      <w:r w:rsidRPr="008A0F30">
        <w:rPr>
          <w:rFonts w:ascii="Times New Roman" w:hAnsi="Times New Roman" w:cs="Times New Roman"/>
          <w:sz w:val="21"/>
          <w:szCs w:val="21"/>
        </w:rPr>
        <w:t>投稿模板</w:t>
      </w:r>
      <w:r w:rsidRPr="008A0F30">
        <w:rPr>
          <w:rFonts w:ascii="Times New Roman" w:hAnsi="Times New Roman" w:cs="Times New Roman"/>
          <w:sz w:val="21"/>
          <w:szCs w:val="21"/>
        </w:rPr>
        <w:t>”</w:t>
      </w:r>
      <w:r w:rsidRPr="008A0F30">
        <w:rPr>
          <w:rFonts w:ascii="Times New Roman" w:hAnsi="Times New Roman" w:cs="Times New Roman"/>
          <w:sz w:val="21"/>
          <w:szCs w:val="21"/>
        </w:rPr>
        <w:t>文件。</w:t>
      </w:r>
    </w:p>
    <w:p w:rsidR="005A0963" w:rsidRPr="008A0F30" w:rsidRDefault="00D07322">
      <w:pPr>
        <w:pStyle w:val="a7"/>
        <w:ind w:leftChars="200" w:left="420"/>
        <w:rPr>
          <w:rFonts w:ascii="Times New Roman" w:hAnsi="Times New Roman" w:cs="Times New Roman"/>
          <w:sz w:val="21"/>
          <w:szCs w:val="21"/>
        </w:rPr>
      </w:pPr>
      <w:r w:rsidRPr="008A0F30">
        <w:rPr>
          <w:rFonts w:ascii="Times New Roman" w:hAnsi="Times New Roman" w:cs="Times New Roman"/>
          <w:sz w:val="21"/>
          <w:szCs w:val="21"/>
        </w:rPr>
        <w:t>通用投稿格式下载链接：</w:t>
      </w:r>
      <w:r w:rsidR="00230EB4" w:rsidRPr="008A0F30">
        <w:rPr>
          <w:rFonts w:ascii="Times New Roman" w:hAnsi="Times New Roman" w:cs="Times New Roman"/>
          <w:sz w:val="21"/>
          <w:szCs w:val="21"/>
        </w:rPr>
        <w:t>https://cbimg.cnki.net/Editor/2022/0919/zsjs/7bba4d07-8813-49b9-9c85-4cab20e19a69.doc</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4</w:t>
      </w:r>
      <w:r w:rsidRPr="008A0F30">
        <w:rPr>
          <w:rFonts w:ascii="Times New Roman" w:hAnsi="Times New Roman" w:cs="Times New Roman"/>
          <w:sz w:val="21"/>
          <w:szCs w:val="21"/>
        </w:rPr>
        <w:t>、</w:t>
      </w:r>
      <w:r w:rsidRPr="008A0F30">
        <w:rPr>
          <w:rFonts w:ascii="Times New Roman" w:hAnsi="Times New Roman" w:cs="Times New Roman"/>
          <w:sz w:val="21"/>
          <w:szCs w:val="21"/>
        </w:rPr>
        <w:t>稿件的具体写作要求包括：</w:t>
      </w:r>
    </w:p>
    <w:p w:rsidR="005A0963" w:rsidRPr="008A0F30" w:rsidRDefault="005A0963">
      <w:pPr>
        <w:pStyle w:val="a7"/>
        <w:ind w:firstLineChars="200" w:firstLine="420"/>
        <w:rPr>
          <w:rFonts w:ascii="Times New Roman" w:hAnsi="Times New Roman" w:cs="Times New Roman"/>
          <w:sz w:val="21"/>
          <w:szCs w:val="21"/>
        </w:rPr>
      </w:pP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w:t>
      </w:r>
      <w:r w:rsidRPr="008A0F30">
        <w:rPr>
          <w:rFonts w:ascii="Times New Roman" w:hAnsi="Times New Roman" w:cs="Times New Roman"/>
          <w:sz w:val="21"/>
          <w:szCs w:val="21"/>
        </w:rPr>
        <w:t>1</w:t>
      </w:r>
      <w:r w:rsidRPr="008A0F30">
        <w:rPr>
          <w:rFonts w:ascii="Times New Roman" w:hAnsi="Times New Roman" w:cs="Times New Roman"/>
          <w:sz w:val="21"/>
          <w:szCs w:val="21"/>
        </w:rPr>
        <w:t>）</w:t>
      </w:r>
      <w:r w:rsidRPr="008A0F30">
        <w:rPr>
          <w:rFonts w:ascii="Times New Roman" w:hAnsi="Times New Roman" w:cs="Times New Roman"/>
          <w:sz w:val="21"/>
          <w:szCs w:val="21"/>
        </w:rPr>
        <w:t>“</w:t>
      </w:r>
      <w:r w:rsidRPr="008A0F30">
        <w:rPr>
          <w:rFonts w:ascii="Times New Roman" w:hAnsi="Times New Roman" w:cs="Times New Roman"/>
          <w:sz w:val="21"/>
          <w:szCs w:val="21"/>
        </w:rPr>
        <w:t>标题部分</w:t>
      </w:r>
      <w:r w:rsidRPr="008A0F30">
        <w:rPr>
          <w:rFonts w:ascii="Times New Roman" w:hAnsi="Times New Roman" w:cs="Times New Roman"/>
          <w:sz w:val="21"/>
          <w:szCs w:val="21"/>
        </w:rPr>
        <w:t>”</w:t>
      </w:r>
      <w:r w:rsidRPr="008A0F30">
        <w:rPr>
          <w:rFonts w:ascii="Times New Roman" w:hAnsi="Times New Roman" w:cs="Times New Roman"/>
          <w:sz w:val="21"/>
          <w:szCs w:val="21"/>
        </w:rPr>
        <w:t>写作应简洁、精练，体现本文报道的核心内容和代表性特征，标题的写作应以便于读者检索命中为要。标题部分应中英文对照。</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w:t>
      </w:r>
      <w:r w:rsidRPr="008A0F30">
        <w:rPr>
          <w:rFonts w:ascii="Times New Roman" w:hAnsi="Times New Roman" w:cs="Times New Roman"/>
          <w:sz w:val="21"/>
          <w:szCs w:val="21"/>
        </w:rPr>
        <w:t>2</w:t>
      </w:r>
      <w:r w:rsidRPr="008A0F30">
        <w:rPr>
          <w:rFonts w:ascii="Times New Roman" w:hAnsi="Times New Roman" w:cs="Times New Roman"/>
          <w:sz w:val="21"/>
          <w:szCs w:val="21"/>
        </w:rPr>
        <w:t>）</w:t>
      </w:r>
      <w:r w:rsidRPr="008A0F30">
        <w:rPr>
          <w:rFonts w:ascii="Times New Roman" w:hAnsi="Times New Roman" w:cs="Times New Roman"/>
          <w:sz w:val="21"/>
          <w:szCs w:val="21"/>
        </w:rPr>
        <w:t>“</w:t>
      </w:r>
      <w:r w:rsidRPr="008A0F30">
        <w:rPr>
          <w:rFonts w:ascii="Times New Roman" w:hAnsi="Times New Roman" w:cs="Times New Roman"/>
          <w:sz w:val="21"/>
          <w:szCs w:val="21"/>
        </w:rPr>
        <w:t>摘要部分</w:t>
      </w:r>
      <w:r w:rsidRPr="008A0F30">
        <w:rPr>
          <w:rFonts w:ascii="Times New Roman" w:hAnsi="Times New Roman" w:cs="Times New Roman"/>
          <w:sz w:val="21"/>
          <w:szCs w:val="21"/>
        </w:rPr>
        <w:t>”</w:t>
      </w:r>
      <w:r w:rsidRPr="008A0F30">
        <w:rPr>
          <w:rFonts w:ascii="Times New Roman" w:hAnsi="Times New Roman" w:cs="Times New Roman"/>
          <w:sz w:val="21"/>
          <w:szCs w:val="21"/>
        </w:rPr>
        <w:t>写作应严格按照</w:t>
      </w:r>
      <w:r w:rsidRPr="008A0F30">
        <w:rPr>
          <w:rStyle w:val="a9"/>
          <w:rFonts w:ascii="Times New Roman" w:hAnsi="Times New Roman" w:cs="Times New Roman"/>
          <w:color w:val="00B0F0"/>
          <w:sz w:val="21"/>
          <w:szCs w:val="21"/>
        </w:rPr>
        <w:t>背景、方法、结果、结论四要素</w:t>
      </w:r>
      <w:r w:rsidRPr="008A0F30">
        <w:rPr>
          <w:rFonts w:ascii="Times New Roman" w:hAnsi="Times New Roman" w:cs="Times New Roman"/>
          <w:sz w:val="21"/>
          <w:szCs w:val="21"/>
        </w:rPr>
        <w:t>写作，摘要应为全文的高度浓缩，应尽可能全面展现关键数据、重要结论、核心观点，摘</w:t>
      </w:r>
      <w:r w:rsidRPr="008A0F30">
        <w:rPr>
          <w:rFonts w:ascii="Times New Roman" w:hAnsi="Times New Roman" w:cs="Times New Roman"/>
          <w:sz w:val="21"/>
          <w:szCs w:val="21"/>
        </w:rPr>
        <w:t>要文字精练，采用第三人称，</w:t>
      </w:r>
      <w:r w:rsidRPr="008A0F30">
        <w:rPr>
          <w:rFonts w:ascii="Times New Roman" w:hAnsi="Times New Roman" w:cs="Times New Roman"/>
          <w:sz w:val="21"/>
          <w:szCs w:val="21"/>
        </w:rPr>
        <w:t>体现具体</w:t>
      </w:r>
      <w:r w:rsidRPr="008A0F30">
        <w:rPr>
          <w:rFonts w:ascii="Times New Roman" w:hAnsi="Times New Roman" w:cs="Times New Roman"/>
          <w:sz w:val="21"/>
          <w:szCs w:val="21"/>
        </w:rPr>
        <w:t>“</w:t>
      </w:r>
      <w:r w:rsidRPr="008A0F30">
        <w:rPr>
          <w:rFonts w:ascii="Times New Roman" w:hAnsi="Times New Roman" w:cs="Times New Roman"/>
          <w:sz w:val="21"/>
          <w:szCs w:val="21"/>
        </w:rPr>
        <w:t>干货</w:t>
      </w:r>
      <w:r w:rsidRPr="008A0F30">
        <w:rPr>
          <w:rFonts w:ascii="Times New Roman" w:hAnsi="Times New Roman" w:cs="Times New Roman"/>
          <w:sz w:val="21"/>
          <w:szCs w:val="21"/>
        </w:rPr>
        <w:t>”</w:t>
      </w:r>
      <w:r w:rsidRPr="008A0F30">
        <w:rPr>
          <w:rFonts w:ascii="Times New Roman" w:hAnsi="Times New Roman" w:cs="Times New Roman"/>
          <w:sz w:val="21"/>
          <w:szCs w:val="21"/>
        </w:rPr>
        <w:t>和核心观点，</w:t>
      </w:r>
      <w:r w:rsidRPr="008A0F30">
        <w:rPr>
          <w:rFonts w:ascii="Times New Roman" w:hAnsi="Times New Roman" w:cs="Times New Roman"/>
          <w:sz w:val="21"/>
          <w:szCs w:val="21"/>
        </w:rPr>
        <w:t>字数</w:t>
      </w:r>
      <w:r w:rsidRPr="008A0F30">
        <w:rPr>
          <w:rFonts w:ascii="Times New Roman" w:hAnsi="Times New Roman" w:cs="Times New Roman"/>
          <w:sz w:val="21"/>
          <w:szCs w:val="21"/>
        </w:rPr>
        <w:t>不作严格限制，但不应少于</w:t>
      </w:r>
      <w:r w:rsidRPr="008A0F30">
        <w:rPr>
          <w:rFonts w:ascii="Times New Roman" w:hAnsi="Times New Roman" w:cs="Times New Roman"/>
          <w:sz w:val="21"/>
          <w:szCs w:val="21"/>
        </w:rPr>
        <w:t>200</w:t>
      </w:r>
      <w:r w:rsidRPr="008A0F30">
        <w:rPr>
          <w:rFonts w:ascii="Times New Roman" w:hAnsi="Times New Roman" w:cs="Times New Roman"/>
          <w:sz w:val="21"/>
          <w:szCs w:val="21"/>
        </w:rPr>
        <w:t>字</w:t>
      </w:r>
      <w:r w:rsidRPr="008A0F30">
        <w:rPr>
          <w:rFonts w:ascii="Times New Roman" w:hAnsi="Times New Roman" w:cs="Times New Roman"/>
          <w:sz w:val="21"/>
          <w:szCs w:val="21"/>
        </w:rPr>
        <w:t>。</w:t>
      </w:r>
      <w:r w:rsidRPr="008A0F30">
        <w:rPr>
          <w:rFonts w:ascii="Times New Roman" w:hAnsi="Times New Roman" w:cs="Times New Roman"/>
          <w:sz w:val="21"/>
          <w:szCs w:val="21"/>
        </w:rPr>
        <w:t>摘要部分应中英文对照。</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w:t>
      </w:r>
      <w:r>
        <w:rPr>
          <w:rFonts w:ascii="Times New Roman" w:hAnsi="Times New Roman" w:cs="Times New Roman" w:hint="eastAsia"/>
          <w:sz w:val="21"/>
          <w:szCs w:val="21"/>
        </w:rPr>
        <w:t>3</w:t>
      </w:r>
      <w:r w:rsidRPr="008A0F30">
        <w:rPr>
          <w:rFonts w:ascii="Times New Roman" w:hAnsi="Times New Roman" w:cs="Times New Roman"/>
          <w:sz w:val="21"/>
          <w:szCs w:val="21"/>
        </w:rPr>
        <w:t>）</w:t>
      </w:r>
      <w:r w:rsidRPr="008A0F30">
        <w:rPr>
          <w:rFonts w:ascii="Times New Roman" w:hAnsi="Times New Roman" w:cs="Times New Roman"/>
          <w:sz w:val="21"/>
          <w:szCs w:val="21"/>
        </w:rPr>
        <w:t>“</w:t>
      </w:r>
      <w:r w:rsidRPr="008A0F30">
        <w:rPr>
          <w:rFonts w:ascii="Times New Roman" w:hAnsi="Times New Roman" w:cs="Times New Roman"/>
          <w:sz w:val="21"/>
          <w:szCs w:val="21"/>
        </w:rPr>
        <w:t>引言部分</w:t>
      </w:r>
      <w:r w:rsidRPr="008A0F30">
        <w:rPr>
          <w:rFonts w:ascii="Times New Roman" w:hAnsi="Times New Roman" w:cs="Times New Roman"/>
          <w:sz w:val="21"/>
          <w:szCs w:val="21"/>
        </w:rPr>
        <w:t>”</w:t>
      </w:r>
      <w:r w:rsidRPr="008A0F30">
        <w:rPr>
          <w:rFonts w:ascii="Times New Roman" w:hAnsi="Times New Roman" w:cs="Times New Roman"/>
          <w:sz w:val="21"/>
          <w:szCs w:val="21"/>
        </w:rPr>
        <w:t>应包括但不限于以下内容：</w:t>
      </w:r>
      <w:r w:rsidRPr="008A0F30">
        <w:rPr>
          <w:rFonts w:hint="eastAsia"/>
          <w:sz w:val="21"/>
          <w:szCs w:val="21"/>
        </w:rPr>
        <w:t>①</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行业背景、政策、大数据的表述；</w:t>
      </w:r>
      <w:r w:rsidRPr="008A0F30">
        <w:rPr>
          <w:rFonts w:hint="eastAsia"/>
          <w:sz w:val="21"/>
          <w:szCs w:val="21"/>
        </w:rPr>
        <w:t>②</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研究问题的研究进展、前人研究情况、空白和不足；</w:t>
      </w:r>
      <w:r w:rsidRPr="008A0F30">
        <w:rPr>
          <w:rFonts w:hint="eastAsia"/>
          <w:sz w:val="21"/>
          <w:szCs w:val="21"/>
        </w:rPr>
        <w:t>③</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基本研究思路的提出，和本文所介绍内容的简介。</w:t>
      </w:r>
      <w:r w:rsidRPr="008A0F30">
        <w:rPr>
          <w:rFonts w:ascii="Times New Roman" w:hAnsi="Times New Roman" w:cs="Times New Roman"/>
          <w:sz w:val="21"/>
          <w:szCs w:val="21"/>
        </w:rPr>
        <w:t xml:space="preserve"> </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w:t>
      </w:r>
      <w:r>
        <w:rPr>
          <w:rFonts w:ascii="Times New Roman" w:hAnsi="Times New Roman" w:cs="Times New Roman" w:hint="eastAsia"/>
          <w:sz w:val="21"/>
          <w:szCs w:val="21"/>
        </w:rPr>
        <w:t>4</w:t>
      </w:r>
      <w:r w:rsidRPr="008A0F30">
        <w:rPr>
          <w:rFonts w:ascii="Times New Roman" w:hAnsi="Times New Roman" w:cs="Times New Roman"/>
          <w:sz w:val="21"/>
          <w:szCs w:val="21"/>
        </w:rPr>
        <w:t>）</w:t>
      </w:r>
      <w:r w:rsidRPr="008A0F30">
        <w:rPr>
          <w:rFonts w:ascii="Times New Roman" w:hAnsi="Times New Roman" w:cs="Times New Roman"/>
          <w:sz w:val="21"/>
          <w:szCs w:val="21"/>
        </w:rPr>
        <w:t>“</w:t>
      </w:r>
      <w:r w:rsidRPr="008A0F30">
        <w:rPr>
          <w:rFonts w:ascii="Times New Roman" w:hAnsi="Times New Roman" w:cs="Times New Roman"/>
          <w:sz w:val="21"/>
          <w:szCs w:val="21"/>
        </w:rPr>
        <w:t>研究</w:t>
      </w:r>
      <w:r w:rsidRPr="008A0F30">
        <w:rPr>
          <w:rFonts w:ascii="Times New Roman" w:hAnsi="Times New Roman" w:cs="Times New Roman"/>
          <w:sz w:val="21"/>
          <w:szCs w:val="21"/>
        </w:rPr>
        <w:t>方法</w:t>
      </w:r>
      <w:r w:rsidRPr="008A0F30">
        <w:rPr>
          <w:rFonts w:ascii="Times New Roman" w:hAnsi="Times New Roman" w:cs="Times New Roman"/>
          <w:sz w:val="21"/>
          <w:szCs w:val="21"/>
        </w:rPr>
        <w:t>”</w:t>
      </w:r>
      <w:r w:rsidRPr="008A0F30">
        <w:rPr>
          <w:rFonts w:ascii="Times New Roman" w:hAnsi="Times New Roman" w:cs="Times New Roman"/>
          <w:sz w:val="21"/>
          <w:szCs w:val="21"/>
        </w:rPr>
        <w:t>应包括但不限于以下内容：</w:t>
      </w:r>
      <w:r w:rsidRPr="008A0F30">
        <w:rPr>
          <w:rFonts w:hint="eastAsia"/>
          <w:sz w:val="21"/>
          <w:szCs w:val="21"/>
        </w:rPr>
        <w:t>①</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研究路线、设计思路等；</w:t>
      </w:r>
      <w:r w:rsidRPr="008A0F30">
        <w:rPr>
          <w:rFonts w:hint="eastAsia"/>
          <w:sz w:val="21"/>
          <w:szCs w:val="21"/>
        </w:rPr>
        <w:t>②</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研究所采用的方法、工具、设备、材料</w:t>
      </w:r>
      <w:r w:rsidRPr="008A0F30">
        <w:rPr>
          <w:rFonts w:ascii="Times New Roman" w:hAnsi="Times New Roman" w:cs="Times New Roman"/>
          <w:sz w:val="21"/>
          <w:szCs w:val="21"/>
        </w:rPr>
        <w:t>。</w:t>
      </w:r>
      <w:r w:rsidRPr="008A0F30">
        <w:rPr>
          <w:rFonts w:ascii="Times New Roman" w:hAnsi="Times New Roman" w:cs="Times New Roman"/>
          <w:sz w:val="21"/>
          <w:szCs w:val="21"/>
        </w:rPr>
        <w:t>工程类内容应报道</w:t>
      </w:r>
      <w:r w:rsidRPr="008A0F30">
        <w:rPr>
          <w:rFonts w:ascii="Times New Roman" w:hAnsi="Times New Roman" w:cs="Times New Roman"/>
          <w:sz w:val="21"/>
          <w:szCs w:val="21"/>
        </w:rPr>
        <w:t>项目或工作的</w:t>
      </w:r>
      <w:proofErr w:type="gramStart"/>
      <w:r w:rsidRPr="008A0F30">
        <w:rPr>
          <w:rFonts w:ascii="Times New Roman" w:hAnsi="Times New Roman" w:cs="Times New Roman"/>
          <w:sz w:val="21"/>
          <w:szCs w:val="21"/>
        </w:rPr>
        <w:t>的</w:t>
      </w:r>
      <w:proofErr w:type="gramEnd"/>
      <w:r w:rsidRPr="008A0F30">
        <w:rPr>
          <w:rStyle w:val="a9"/>
          <w:rFonts w:ascii="Times New Roman" w:hAnsi="Times New Roman" w:cs="Times New Roman"/>
          <w:color w:val="00B0F0"/>
          <w:sz w:val="21"/>
          <w:szCs w:val="21"/>
        </w:rPr>
        <w:t>基本情况</w:t>
      </w:r>
      <w:r w:rsidRPr="008A0F30">
        <w:rPr>
          <w:rFonts w:ascii="Times New Roman" w:hAnsi="Times New Roman" w:cs="Times New Roman"/>
          <w:sz w:val="21"/>
          <w:szCs w:val="21"/>
        </w:rPr>
        <w:t>、所</w:t>
      </w:r>
      <w:r w:rsidRPr="008A0F30">
        <w:rPr>
          <w:rStyle w:val="a9"/>
          <w:rFonts w:ascii="Times New Roman" w:hAnsi="Times New Roman" w:cs="Times New Roman"/>
          <w:color w:val="00B0F0"/>
          <w:sz w:val="21"/>
          <w:szCs w:val="21"/>
        </w:rPr>
        <w:t>遇生产运行问题的原因分析和</w:t>
      </w:r>
      <w:proofErr w:type="gramStart"/>
      <w:r w:rsidRPr="008A0F30">
        <w:rPr>
          <w:rStyle w:val="a9"/>
          <w:rFonts w:ascii="Times New Roman" w:hAnsi="Times New Roman" w:cs="Times New Roman"/>
          <w:color w:val="00B0F0"/>
          <w:sz w:val="21"/>
          <w:szCs w:val="21"/>
        </w:rPr>
        <w:t>拟采用</w:t>
      </w:r>
      <w:proofErr w:type="gramEnd"/>
      <w:r w:rsidRPr="008A0F30">
        <w:rPr>
          <w:rStyle w:val="a9"/>
          <w:rFonts w:ascii="Times New Roman" w:hAnsi="Times New Roman" w:cs="Times New Roman"/>
          <w:color w:val="00B0F0"/>
          <w:sz w:val="21"/>
          <w:szCs w:val="21"/>
        </w:rPr>
        <w:t>对策的理论可行性分析</w:t>
      </w:r>
      <w:r w:rsidRPr="008A0F30">
        <w:rPr>
          <w:rFonts w:ascii="Times New Roman" w:hAnsi="Times New Roman" w:cs="Times New Roman"/>
          <w:sz w:val="21"/>
          <w:szCs w:val="21"/>
        </w:rPr>
        <w:t>，所</w:t>
      </w:r>
      <w:r w:rsidRPr="008A0F30">
        <w:rPr>
          <w:rStyle w:val="a9"/>
          <w:rFonts w:ascii="Times New Roman" w:hAnsi="Times New Roman" w:cs="Times New Roman"/>
          <w:color w:val="00B0F0"/>
          <w:sz w:val="21"/>
          <w:szCs w:val="21"/>
        </w:rPr>
        <w:t>实际采用的技</w:t>
      </w:r>
      <w:r w:rsidRPr="008A0F30">
        <w:rPr>
          <w:rStyle w:val="a9"/>
          <w:rFonts w:ascii="Times New Roman" w:hAnsi="Times New Roman" w:cs="Times New Roman"/>
          <w:color w:val="00B0F0"/>
          <w:sz w:val="21"/>
          <w:szCs w:val="21"/>
        </w:rPr>
        <w:t>改或管理对策的具体方法</w:t>
      </w:r>
      <w:r w:rsidRPr="008A0F30">
        <w:rPr>
          <w:rFonts w:ascii="Times New Roman" w:hAnsi="Times New Roman" w:cs="Times New Roman"/>
          <w:sz w:val="21"/>
          <w:szCs w:val="21"/>
        </w:rPr>
        <w:t>（具体的工作内容，包括必要的参数、方法、设备设施等）</w:t>
      </w:r>
      <w:r w:rsidRPr="008A0F30">
        <w:rPr>
          <w:rFonts w:ascii="Times New Roman" w:hAnsi="Times New Roman" w:cs="Times New Roman"/>
          <w:sz w:val="21"/>
          <w:szCs w:val="21"/>
        </w:rPr>
        <w:t>。</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w:t>
      </w:r>
      <w:r>
        <w:rPr>
          <w:rFonts w:ascii="Times New Roman" w:hAnsi="Times New Roman" w:cs="Times New Roman" w:hint="eastAsia"/>
          <w:sz w:val="21"/>
          <w:szCs w:val="21"/>
        </w:rPr>
        <w:t>5</w:t>
      </w:r>
      <w:r w:rsidRPr="008A0F30">
        <w:rPr>
          <w:rFonts w:ascii="Times New Roman" w:hAnsi="Times New Roman" w:cs="Times New Roman"/>
          <w:sz w:val="21"/>
          <w:szCs w:val="21"/>
        </w:rPr>
        <w:t>）</w:t>
      </w:r>
      <w:r w:rsidRPr="008A0F30">
        <w:rPr>
          <w:rFonts w:ascii="Times New Roman" w:hAnsi="Times New Roman" w:cs="Times New Roman"/>
          <w:sz w:val="21"/>
          <w:szCs w:val="21"/>
        </w:rPr>
        <w:t>“</w:t>
      </w:r>
      <w:r w:rsidRPr="008A0F30">
        <w:rPr>
          <w:rFonts w:ascii="Times New Roman" w:hAnsi="Times New Roman" w:cs="Times New Roman"/>
          <w:sz w:val="21"/>
          <w:szCs w:val="21"/>
        </w:rPr>
        <w:t>研究过程与结果部分</w:t>
      </w:r>
      <w:r w:rsidRPr="008A0F30">
        <w:rPr>
          <w:rFonts w:ascii="Times New Roman" w:hAnsi="Times New Roman" w:cs="Times New Roman"/>
          <w:sz w:val="21"/>
          <w:szCs w:val="21"/>
        </w:rPr>
        <w:t>”</w:t>
      </w:r>
      <w:r w:rsidRPr="008A0F30">
        <w:rPr>
          <w:rFonts w:ascii="Times New Roman" w:hAnsi="Times New Roman" w:cs="Times New Roman"/>
          <w:sz w:val="21"/>
          <w:szCs w:val="21"/>
        </w:rPr>
        <w:t>应包括但不限于以下内容：</w:t>
      </w:r>
      <w:r w:rsidRPr="008A0F30">
        <w:rPr>
          <w:rFonts w:hint="eastAsia"/>
          <w:sz w:val="21"/>
          <w:szCs w:val="21"/>
        </w:rPr>
        <w:t>①</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每个工作环节的过程介绍、定量结果；</w:t>
      </w:r>
      <w:r w:rsidRPr="008A0F30">
        <w:rPr>
          <w:rFonts w:hint="eastAsia"/>
          <w:sz w:val="21"/>
          <w:szCs w:val="21"/>
        </w:rPr>
        <w:t>②</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结合定量结果所开展的分析解释等；</w:t>
      </w:r>
      <w:r w:rsidRPr="008A0F30">
        <w:rPr>
          <w:rFonts w:hint="eastAsia"/>
          <w:sz w:val="21"/>
          <w:szCs w:val="21"/>
        </w:rPr>
        <w:t>③</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工程相关应具备效果评估，包括技术性评估和经济性评估</w:t>
      </w:r>
      <w:r w:rsidRPr="008A0F30">
        <w:rPr>
          <w:rFonts w:ascii="Times New Roman" w:hAnsi="Times New Roman" w:cs="Times New Roman"/>
          <w:sz w:val="21"/>
          <w:szCs w:val="21"/>
        </w:rPr>
        <w:t>。</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w:t>
      </w:r>
      <w:r>
        <w:rPr>
          <w:rFonts w:ascii="Times New Roman" w:hAnsi="Times New Roman" w:cs="Times New Roman" w:hint="eastAsia"/>
          <w:sz w:val="21"/>
          <w:szCs w:val="21"/>
        </w:rPr>
        <w:t>6</w:t>
      </w:r>
      <w:r w:rsidRPr="008A0F30">
        <w:rPr>
          <w:rFonts w:ascii="Times New Roman" w:hAnsi="Times New Roman" w:cs="Times New Roman"/>
          <w:sz w:val="21"/>
          <w:szCs w:val="21"/>
        </w:rPr>
        <w:t>）</w:t>
      </w:r>
      <w:r w:rsidRPr="008A0F30">
        <w:rPr>
          <w:rFonts w:ascii="Times New Roman" w:hAnsi="Times New Roman" w:cs="Times New Roman"/>
          <w:sz w:val="21"/>
          <w:szCs w:val="21"/>
        </w:rPr>
        <w:t>“</w:t>
      </w:r>
      <w:r w:rsidRPr="008A0F30">
        <w:rPr>
          <w:rFonts w:ascii="Times New Roman" w:hAnsi="Times New Roman" w:cs="Times New Roman"/>
          <w:sz w:val="21"/>
          <w:szCs w:val="21"/>
        </w:rPr>
        <w:t>结论部分</w:t>
      </w:r>
      <w:r w:rsidRPr="008A0F30">
        <w:rPr>
          <w:rFonts w:ascii="Times New Roman" w:hAnsi="Times New Roman" w:cs="Times New Roman"/>
          <w:sz w:val="21"/>
          <w:szCs w:val="21"/>
        </w:rPr>
        <w:t>”</w:t>
      </w:r>
      <w:r w:rsidRPr="008A0F30">
        <w:rPr>
          <w:rFonts w:ascii="Times New Roman" w:hAnsi="Times New Roman" w:cs="Times New Roman"/>
          <w:sz w:val="21"/>
          <w:szCs w:val="21"/>
        </w:rPr>
        <w:t>应包括但不限于以下内容：</w:t>
      </w:r>
      <w:r w:rsidRPr="008A0F30">
        <w:rPr>
          <w:rFonts w:hint="eastAsia"/>
          <w:sz w:val="21"/>
          <w:szCs w:val="21"/>
        </w:rPr>
        <w:t>①</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通过研究工作，所取得的最有亮点和创新性的定性结论；</w:t>
      </w:r>
      <w:r w:rsidRPr="008A0F30">
        <w:rPr>
          <w:rFonts w:hint="eastAsia"/>
          <w:sz w:val="21"/>
          <w:szCs w:val="21"/>
        </w:rPr>
        <w:t>②</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普遍性参考价值的提炼；</w:t>
      </w:r>
      <w:r w:rsidRPr="008A0F30">
        <w:rPr>
          <w:rFonts w:hint="eastAsia"/>
          <w:sz w:val="21"/>
          <w:szCs w:val="21"/>
        </w:rPr>
        <w:t>③</w:t>
      </w:r>
      <w:r w:rsidRPr="008A0F30">
        <w:rPr>
          <w:rFonts w:ascii="Times New Roman" w:hAnsi="Times New Roman" w:cs="Times New Roman"/>
          <w:sz w:val="21"/>
          <w:szCs w:val="21"/>
        </w:rPr>
        <w:t xml:space="preserve"> </w:t>
      </w:r>
      <w:r w:rsidRPr="008A0F30">
        <w:rPr>
          <w:rFonts w:ascii="Times New Roman" w:hAnsi="Times New Roman" w:cs="Times New Roman"/>
          <w:sz w:val="21"/>
          <w:szCs w:val="21"/>
        </w:rPr>
        <w:t>后续工作方向展望。</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5</w:t>
      </w:r>
      <w:r w:rsidRPr="008A0F30">
        <w:rPr>
          <w:rFonts w:ascii="Times New Roman" w:hAnsi="Times New Roman" w:cs="Times New Roman"/>
          <w:sz w:val="21"/>
          <w:szCs w:val="21"/>
        </w:rPr>
        <w:t>、</w:t>
      </w:r>
      <w:r w:rsidRPr="008A0F30">
        <w:rPr>
          <w:rFonts w:ascii="Times New Roman" w:hAnsi="Times New Roman" w:cs="Times New Roman"/>
          <w:sz w:val="21"/>
          <w:szCs w:val="21"/>
        </w:rPr>
        <w:t>稿件</w:t>
      </w:r>
      <w:r w:rsidRPr="008A0F30">
        <w:rPr>
          <w:rFonts w:ascii="Times New Roman" w:hAnsi="Times New Roman" w:cs="Times New Roman"/>
          <w:sz w:val="21"/>
          <w:szCs w:val="21"/>
        </w:rPr>
        <w:t>所参考的参考文献数量应不少于</w:t>
      </w:r>
      <w:r w:rsidRPr="008A0F30">
        <w:rPr>
          <w:rFonts w:ascii="Times New Roman" w:hAnsi="Times New Roman" w:cs="Times New Roman"/>
          <w:sz w:val="21"/>
          <w:szCs w:val="21"/>
        </w:rPr>
        <w:t>5</w:t>
      </w:r>
      <w:r w:rsidRPr="008A0F30">
        <w:rPr>
          <w:rFonts w:ascii="Times New Roman" w:hAnsi="Times New Roman" w:cs="Times New Roman"/>
          <w:sz w:val="21"/>
          <w:szCs w:val="21"/>
        </w:rPr>
        <w:t>篇</w:t>
      </w:r>
      <w:r w:rsidRPr="008A0F30">
        <w:rPr>
          <w:rFonts w:ascii="Times New Roman" w:hAnsi="Times New Roman" w:cs="Times New Roman"/>
          <w:sz w:val="21"/>
          <w:szCs w:val="21"/>
        </w:rPr>
        <w:t>，</w:t>
      </w:r>
      <w:r w:rsidRPr="008A0F30">
        <w:rPr>
          <w:rFonts w:ascii="Times New Roman" w:hAnsi="Times New Roman" w:cs="Times New Roman"/>
          <w:sz w:val="21"/>
          <w:szCs w:val="21"/>
        </w:rPr>
        <w:t>且以近</w:t>
      </w:r>
      <w:r w:rsidRPr="008A0F30">
        <w:rPr>
          <w:rFonts w:ascii="Times New Roman" w:hAnsi="Times New Roman" w:cs="Times New Roman"/>
          <w:sz w:val="21"/>
          <w:szCs w:val="21"/>
        </w:rPr>
        <w:t>3~5</w:t>
      </w:r>
      <w:r w:rsidRPr="008A0F30">
        <w:rPr>
          <w:rFonts w:ascii="Times New Roman" w:hAnsi="Times New Roman" w:cs="Times New Roman"/>
          <w:sz w:val="21"/>
          <w:szCs w:val="21"/>
        </w:rPr>
        <w:t>年内的文献为主</w:t>
      </w:r>
      <w:r w:rsidRPr="008A0F30">
        <w:rPr>
          <w:rFonts w:ascii="Times New Roman" w:hAnsi="Times New Roman" w:cs="Times New Roman"/>
          <w:sz w:val="21"/>
          <w:szCs w:val="21"/>
        </w:rPr>
        <w:t>，所参考的文献来源应以国内外具有权威性和行业影响力的期刊为主</w:t>
      </w:r>
      <w:r w:rsidRPr="008A0F30">
        <w:rPr>
          <w:rFonts w:ascii="Times New Roman" w:hAnsi="Times New Roman" w:cs="Times New Roman"/>
          <w:sz w:val="21"/>
          <w:szCs w:val="21"/>
        </w:rPr>
        <w:t>。</w:t>
      </w:r>
      <w:r w:rsidRPr="008A0F30">
        <w:rPr>
          <w:rStyle w:val="a9"/>
          <w:rFonts w:ascii="Times New Roman" w:hAnsi="Times New Roman" w:cs="Times New Roman"/>
          <w:color w:val="00B0F0"/>
          <w:sz w:val="21"/>
          <w:szCs w:val="21"/>
        </w:rPr>
        <w:t>中文参考文献应同时提供</w:t>
      </w:r>
      <w:r>
        <w:rPr>
          <w:rStyle w:val="a9"/>
          <w:rFonts w:ascii="Times New Roman" w:hAnsi="Times New Roman" w:cs="Times New Roman" w:hint="eastAsia"/>
          <w:color w:val="00B0F0"/>
          <w:sz w:val="21"/>
          <w:szCs w:val="21"/>
        </w:rPr>
        <w:t>相应的</w:t>
      </w:r>
      <w:r w:rsidRPr="008A0F30">
        <w:rPr>
          <w:rStyle w:val="a9"/>
          <w:rFonts w:ascii="Times New Roman" w:hAnsi="Times New Roman" w:cs="Times New Roman"/>
          <w:color w:val="00B0F0"/>
          <w:sz w:val="21"/>
          <w:szCs w:val="21"/>
        </w:rPr>
        <w:t>英文</w:t>
      </w:r>
      <w:r>
        <w:rPr>
          <w:rStyle w:val="a9"/>
          <w:rFonts w:ascii="Times New Roman" w:hAnsi="Times New Roman" w:cs="Times New Roman" w:hint="eastAsia"/>
          <w:color w:val="00B0F0"/>
          <w:sz w:val="21"/>
          <w:szCs w:val="21"/>
        </w:rPr>
        <w:t>引文</w:t>
      </w:r>
      <w:r w:rsidRPr="008A0F30">
        <w:rPr>
          <w:rStyle w:val="a9"/>
          <w:rFonts w:ascii="Times New Roman" w:hAnsi="Times New Roman" w:cs="Times New Roman"/>
          <w:color w:val="00B0F0"/>
          <w:sz w:val="21"/>
          <w:szCs w:val="21"/>
        </w:rPr>
        <w:t>格式。</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6</w:t>
      </w:r>
      <w:r w:rsidRPr="008A0F30">
        <w:rPr>
          <w:rFonts w:ascii="Times New Roman" w:hAnsi="Times New Roman" w:cs="Times New Roman"/>
          <w:sz w:val="21"/>
          <w:szCs w:val="21"/>
        </w:rPr>
        <w:t>、全文图表的图名和表</w:t>
      </w:r>
      <w:r>
        <w:rPr>
          <w:rFonts w:ascii="Times New Roman" w:hAnsi="Times New Roman" w:cs="Times New Roman" w:hint="eastAsia"/>
          <w:sz w:val="21"/>
          <w:szCs w:val="21"/>
        </w:rPr>
        <w:t>名</w:t>
      </w:r>
      <w:r>
        <w:rPr>
          <w:rFonts w:ascii="Times New Roman" w:hAnsi="Times New Roman" w:cs="Times New Roman"/>
          <w:sz w:val="21"/>
          <w:szCs w:val="21"/>
        </w:rPr>
        <w:t>应中英文对照，数据图应具备图例、横纵坐标名和单位，</w:t>
      </w:r>
      <w:r w:rsidRPr="008A0F30">
        <w:rPr>
          <w:rFonts w:ascii="Times New Roman" w:hAnsi="Times New Roman" w:cs="Times New Roman"/>
          <w:sz w:val="21"/>
          <w:szCs w:val="21"/>
        </w:rPr>
        <w:t>表</w:t>
      </w:r>
      <w:r>
        <w:rPr>
          <w:rFonts w:ascii="Times New Roman" w:hAnsi="Times New Roman" w:cs="Times New Roman" w:hint="eastAsia"/>
          <w:sz w:val="21"/>
          <w:szCs w:val="21"/>
        </w:rPr>
        <w:t>格</w:t>
      </w:r>
      <w:r w:rsidRPr="008A0F30">
        <w:rPr>
          <w:rFonts w:ascii="Times New Roman" w:hAnsi="Times New Roman" w:cs="Times New Roman"/>
          <w:sz w:val="21"/>
          <w:szCs w:val="21"/>
        </w:rPr>
        <w:t>应为三线表，表头</w:t>
      </w:r>
      <w:proofErr w:type="gramStart"/>
      <w:r w:rsidRPr="008A0F30">
        <w:rPr>
          <w:rFonts w:ascii="Times New Roman" w:hAnsi="Times New Roman" w:cs="Times New Roman"/>
          <w:sz w:val="21"/>
          <w:szCs w:val="21"/>
        </w:rPr>
        <w:t>应单位</w:t>
      </w:r>
      <w:proofErr w:type="gramEnd"/>
      <w:r w:rsidRPr="008A0F30">
        <w:rPr>
          <w:rFonts w:ascii="Times New Roman" w:hAnsi="Times New Roman" w:cs="Times New Roman"/>
          <w:sz w:val="21"/>
          <w:szCs w:val="21"/>
        </w:rPr>
        <w:t>齐备。</w:t>
      </w:r>
    </w:p>
    <w:p w:rsidR="005A0963" w:rsidRPr="008A0F30" w:rsidRDefault="00D07322">
      <w:pPr>
        <w:pStyle w:val="a7"/>
        <w:rPr>
          <w:rStyle w:val="a9"/>
          <w:rFonts w:ascii="Times New Roman" w:hAnsi="Times New Roman" w:cs="Times New Roman"/>
        </w:rPr>
      </w:pPr>
      <w:r w:rsidRPr="008A0F30">
        <w:rPr>
          <w:rStyle w:val="a9"/>
          <w:rFonts w:ascii="Times New Roman" w:hAnsi="Times New Roman" w:cs="Times New Roman"/>
        </w:rPr>
        <w:t>三</w:t>
      </w:r>
      <w:r w:rsidRPr="008A0F30">
        <w:rPr>
          <w:rStyle w:val="a9"/>
          <w:rFonts w:ascii="Times New Roman" w:hAnsi="Times New Roman" w:cs="Times New Roman"/>
        </w:rPr>
        <w:t>、专栏投稿方式</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作者确保所投稿</w:t>
      </w:r>
      <w:proofErr w:type="gramStart"/>
      <w:r w:rsidRPr="008A0F30">
        <w:rPr>
          <w:rFonts w:ascii="Times New Roman" w:hAnsi="Times New Roman" w:cs="Times New Roman"/>
          <w:sz w:val="21"/>
          <w:szCs w:val="21"/>
        </w:rPr>
        <w:t>件满足</w:t>
      </w:r>
      <w:proofErr w:type="gramEnd"/>
      <w:r w:rsidRPr="008A0F30">
        <w:rPr>
          <w:rFonts w:ascii="Times New Roman" w:hAnsi="Times New Roman" w:cs="Times New Roman"/>
          <w:sz w:val="21"/>
          <w:szCs w:val="21"/>
        </w:rPr>
        <w:t>上述征稿要求后，可于我刊投稿系统进行投稿（</w:t>
      </w:r>
      <w:r w:rsidRPr="008A0F30">
        <w:rPr>
          <w:rFonts w:ascii="Times New Roman" w:hAnsi="Times New Roman" w:cs="Times New Roman"/>
          <w:sz w:val="21"/>
          <w:szCs w:val="21"/>
        </w:rPr>
        <w:t>https://zsjs.cbpt.cnki.net/</w:t>
      </w:r>
      <w:r w:rsidRPr="008A0F30">
        <w:rPr>
          <w:rFonts w:ascii="Times New Roman" w:hAnsi="Times New Roman" w:cs="Times New Roman"/>
          <w:sz w:val="21"/>
          <w:szCs w:val="21"/>
        </w:rPr>
        <w:t>），投稿时选择</w:t>
      </w:r>
      <w:r w:rsidRPr="008A0F30">
        <w:rPr>
          <w:rFonts w:ascii="Times New Roman" w:hAnsi="Times New Roman" w:cs="Times New Roman"/>
          <w:sz w:val="21"/>
          <w:szCs w:val="21"/>
        </w:rPr>
        <w:t>“</w:t>
      </w:r>
      <w:r w:rsidRPr="008A0F30">
        <w:rPr>
          <w:rFonts w:ascii="Times New Roman" w:hAnsi="Times New Roman" w:cs="Times New Roman"/>
          <w:sz w:val="21"/>
          <w:szCs w:val="21"/>
        </w:rPr>
        <w:t>供排水企业运行及管理成果专栏</w:t>
      </w:r>
      <w:r w:rsidRPr="008A0F30">
        <w:rPr>
          <w:rFonts w:ascii="Times New Roman" w:hAnsi="Times New Roman" w:cs="Times New Roman"/>
          <w:sz w:val="21"/>
          <w:szCs w:val="21"/>
        </w:rPr>
        <w:t>”</w:t>
      </w:r>
      <w:r w:rsidRPr="008A0F30">
        <w:rPr>
          <w:rFonts w:ascii="Times New Roman" w:hAnsi="Times New Roman" w:cs="Times New Roman"/>
          <w:sz w:val="21"/>
          <w:szCs w:val="21"/>
        </w:rPr>
        <w:t>栏目。</w:t>
      </w:r>
    </w:p>
    <w:p w:rsidR="005A0963" w:rsidRPr="008A0F30" w:rsidRDefault="00D07322">
      <w:pPr>
        <w:pStyle w:val="a7"/>
        <w:rPr>
          <w:rStyle w:val="a9"/>
          <w:rFonts w:ascii="Times New Roman" w:hAnsi="Times New Roman" w:cs="Times New Roman"/>
        </w:rPr>
      </w:pPr>
      <w:r w:rsidRPr="008A0F30">
        <w:rPr>
          <w:rStyle w:val="a9"/>
          <w:rFonts w:ascii="Times New Roman" w:hAnsi="Times New Roman" w:cs="Times New Roman"/>
        </w:rPr>
        <w:t>四</w:t>
      </w:r>
      <w:r w:rsidRPr="008A0F30">
        <w:rPr>
          <w:rStyle w:val="a9"/>
          <w:rFonts w:ascii="Times New Roman" w:hAnsi="Times New Roman" w:cs="Times New Roman"/>
        </w:rPr>
        <w:t>、专栏</w:t>
      </w:r>
      <w:r w:rsidRPr="008A0F30">
        <w:rPr>
          <w:rStyle w:val="a9"/>
          <w:rFonts w:ascii="Times New Roman" w:hAnsi="Times New Roman" w:cs="Times New Roman"/>
        </w:rPr>
        <w:t>审稿及</w:t>
      </w:r>
      <w:r w:rsidRPr="008A0F30">
        <w:rPr>
          <w:rStyle w:val="a9"/>
          <w:rFonts w:ascii="Times New Roman" w:hAnsi="Times New Roman" w:cs="Times New Roman"/>
        </w:rPr>
        <w:t>发表程序</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1</w:t>
      </w:r>
      <w:r w:rsidRPr="008A0F30">
        <w:rPr>
          <w:rFonts w:ascii="Times New Roman" w:hAnsi="Times New Roman" w:cs="Times New Roman"/>
          <w:sz w:val="21"/>
          <w:szCs w:val="21"/>
        </w:rPr>
        <w:t>、</w:t>
      </w:r>
      <w:r w:rsidRPr="008A0F30">
        <w:rPr>
          <w:rFonts w:ascii="Times New Roman" w:hAnsi="Times New Roman" w:cs="Times New Roman"/>
          <w:sz w:val="21"/>
          <w:szCs w:val="21"/>
        </w:rPr>
        <w:t>编辑部对所投稿件进行初步审读，判断稿件与本刊办刊宗旨、本专栏征稿范围是否匹配；审读稿件的写作体例、写作格式是否与本刊</w:t>
      </w:r>
      <w:r w:rsidRPr="008A0F30">
        <w:rPr>
          <w:rFonts w:ascii="Times New Roman" w:hAnsi="Times New Roman" w:cs="Times New Roman"/>
          <w:sz w:val="21"/>
          <w:szCs w:val="21"/>
        </w:rPr>
        <w:t>“</w:t>
      </w:r>
      <w:r w:rsidRPr="008A0F30">
        <w:rPr>
          <w:rFonts w:ascii="Times New Roman" w:hAnsi="Times New Roman" w:cs="Times New Roman"/>
          <w:sz w:val="21"/>
          <w:szCs w:val="21"/>
        </w:rPr>
        <w:t>投稿须知</w:t>
      </w:r>
      <w:r w:rsidRPr="008A0F30">
        <w:rPr>
          <w:rFonts w:ascii="Times New Roman" w:hAnsi="Times New Roman" w:cs="Times New Roman"/>
          <w:sz w:val="21"/>
          <w:szCs w:val="21"/>
        </w:rPr>
        <w:t>”</w:t>
      </w:r>
      <w:r w:rsidRPr="008A0F30">
        <w:rPr>
          <w:rFonts w:ascii="Times New Roman" w:hAnsi="Times New Roman" w:cs="Times New Roman"/>
          <w:sz w:val="21"/>
          <w:szCs w:val="21"/>
        </w:rPr>
        <w:t>要求是否匹配；初步评价稿件的科学性、创新性、可参考价值等质量因素，对稿件</w:t>
      </w:r>
      <w:proofErr w:type="gramStart"/>
      <w:r w:rsidRPr="008A0F30">
        <w:rPr>
          <w:rFonts w:ascii="Times New Roman" w:hAnsi="Times New Roman" w:cs="Times New Roman"/>
          <w:sz w:val="21"/>
          <w:szCs w:val="21"/>
        </w:rPr>
        <w:t>作出</w:t>
      </w:r>
      <w:proofErr w:type="gramEnd"/>
      <w:r w:rsidRPr="008A0F30">
        <w:rPr>
          <w:rFonts w:ascii="Times New Roman" w:hAnsi="Times New Roman" w:cs="Times New Roman"/>
          <w:sz w:val="21"/>
          <w:szCs w:val="21"/>
        </w:rPr>
        <w:t>初步的处理意见。</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2</w:t>
      </w:r>
      <w:r w:rsidRPr="008A0F30">
        <w:rPr>
          <w:rFonts w:ascii="Times New Roman" w:hAnsi="Times New Roman" w:cs="Times New Roman"/>
          <w:sz w:val="21"/>
          <w:szCs w:val="21"/>
        </w:rPr>
        <w:t>、对通过初步审读环的稿件，</w:t>
      </w:r>
      <w:r w:rsidRPr="008A0F30">
        <w:rPr>
          <w:rFonts w:ascii="Times New Roman" w:hAnsi="Times New Roman" w:cs="Times New Roman"/>
          <w:sz w:val="21"/>
          <w:szCs w:val="21"/>
        </w:rPr>
        <w:t>由</w:t>
      </w:r>
      <w:r w:rsidRPr="008A0F30">
        <w:rPr>
          <w:rFonts w:ascii="Times New Roman" w:hAnsi="Times New Roman" w:cs="Times New Roman"/>
          <w:sz w:val="21"/>
          <w:szCs w:val="21"/>
        </w:rPr>
        <w:t>编辑部</w:t>
      </w:r>
      <w:r w:rsidRPr="008A0F30">
        <w:rPr>
          <w:rFonts w:ascii="Times New Roman" w:hAnsi="Times New Roman" w:cs="Times New Roman"/>
          <w:sz w:val="21"/>
          <w:szCs w:val="21"/>
        </w:rPr>
        <w:t>组织</w:t>
      </w:r>
      <w:r w:rsidRPr="008A0F30">
        <w:rPr>
          <w:rFonts w:ascii="Times New Roman" w:hAnsi="Times New Roman" w:cs="Times New Roman"/>
          <w:sz w:val="21"/>
          <w:szCs w:val="21"/>
        </w:rPr>
        <w:t>专家进行</w:t>
      </w:r>
      <w:r w:rsidRPr="008A0F30">
        <w:rPr>
          <w:rFonts w:ascii="Times New Roman" w:hAnsi="Times New Roman" w:cs="Times New Roman"/>
          <w:sz w:val="21"/>
          <w:szCs w:val="21"/>
        </w:rPr>
        <w:t>同行评议</w:t>
      </w:r>
      <w:r w:rsidRPr="008A0F30">
        <w:rPr>
          <w:rFonts w:ascii="Times New Roman" w:hAnsi="Times New Roman" w:cs="Times New Roman"/>
          <w:sz w:val="21"/>
          <w:szCs w:val="21"/>
        </w:rPr>
        <w:t>（</w:t>
      </w:r>
      <w:r w:rsidRPr="008A0F30">
        <w:rPr>
          <w:rFonts w:ascii="Times New Roman" w:hAnsi="Times New Roman" w:cs="Times New Roman"/>
          <w:sz w:val="21"/>
          <w:szCs w:val="21"/>
        </w:rPr>
        <w:t>不少于</w:t>
      </w:r>
      <w:r w:rsidRPr="008A0F30">
        <w:rPr>
          <w:rFonts w:ascii="Times New Roman" w:hAnsi="Times New Roman" w:cs="Times New Roman"/>
          <w:sz w:val="21"/>
          <w:szCs w:val="21"/>
        </w:rPr>
        <w:t>2</w:t>
      </w:r>
      <w:r w:rsidRPr="008A0F30">
        <w:rPr>
          <w:rFonts w:ascii="Times New Roman" w:hAnsi="Times New Roman" w:cs="Times New Roman"/>
          <w:sz w:val="21"/>
          <w:szCs w:val="21"/>
        </w:rPr>
        <w:t>位）</w:t>
      </w:r>
      <w:r w:rsidRPr="008A0F30">
        <w:rPr>
          <w:rFonts w:ascii="Times New Roman" w:hAnsi="Times New Roman" w:cs="Times New Roman"/>
          <w:sz w:val="21"/>
          <w:szCs w:val="21"/>
        </w:rPr>
        <w:t>，</w:t>
      </w:r>
      <w:r w:rsidRPr="008A0F30">
        <w:rPr>
          <w:rFonts w:ascii="Times New Roman" w:hAnsi="Times New Roman" w:cs="Times New Roman"/>
          <w:sz w:val="21"/>
          <w:szCs w:val="21"/>
        </w:rPr>
        <w:t>对稿件的科学性、创新性、可参考价值等进行深入审查，提出处理意见和具体修改意见。</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3</w:t>
      </w:r>
      <w:r w:rsidRPr="008A0F30">
        <w:rPr>
          <w:rFonts w:ascii="Times New Roman" w:hAnsi="Times New Roman" w:cs="Times New Roman"/>
          <w:sz w:val="21"/>
          <w:szCs w:val="21"/>
        </w:rPr>
        <w:t>、对通过同行审读的稿件，由主编进行终审，提出最终处理意见。</w:t>
      </w:r>
      <w:r w:rsidRPr="008A0F30">
        <w:rPr>
          <w:rFonts w:ascii="Times New Roman" w:hAnsi="Times New Roman" w:cs="Times New Roman"/>
          <w:sz w:val="21"/>
          <w:szCs w:val="21"/>
        </w:rPr>
        <w:t>对</w:t>
      </w:r>
      <w:r w:rsidRPr="008A0F30">
        <w:rPr>
          <w:rFonts w:ascii="Times New Roman" w:hAnsi="Times New Roman" w:cs="Times New Roman"/>
          <w:sz w:val="21"/>
          <w:szCs w:val="21"/>
        </w:rPr>
        <w:t>符合本年度征稿主题、</w:t>
      </w:r>
      <w:r w:rsidRPr="008A0F30">
        <w:rPr>
          <w:rFonts w:ascii="Times New Roman" w:hAnsi="Times New Roman" w:cs="Times New Roman"/>
          <w:sz w:val="21"/>
          <w:szCs w:val="21"/>
        </w:rPr>
        <w:t>总体写作质量较高、参考价值较高，创新性或典型性突出的稿件</w:t>
      </w:r>
      <w:r w:rsidRPr="008A0F30">
        <w:rPr>
          <w:rFonts w:ascii="Times New Roman" w:hAnsi="Times New Roman" w:cs="Times New Roman"/>
          <w:sz w:val="21"/>
          <w:szCs w:val="21"/>
        </w:rPr>
        <w:t>，安排于常规刊期（</w:t>
      </w:r>
      <w:r w:rsidRPr="008A0F30">
        <w:rPr>
          <w:rFonts w:ascii="Times New Roman" w:hAnsi="Times New Roman" w:cs="Times New Roman"/>
          <w:sz w:val="21"/>
          <w:szCs w:val="21"/>
        </w:rPr>
        <w:t>1~12</w:t>
      </w:r>
      <w:r w:rsidRPr="008A0F30">
        <w:rPr>
          <w:rFonts w:ascii="Times New Roman" w:hAnsi="Times New Roman" w:cs="Times New Roman"/>
          <w:sz w:val="21"/>
          <w:szCs w:val="21"/>
        </w:rPr>
        <w:t>期）</w:t>
      </w:r>
      <w:r w:rsidRPr="008A0F30">
        <w:rPr>
          <w:rFonts w:ascii="Times New Roman" w:hAnsi="Times New Roman" w:cs="Times New Roman"/>
          <w:sz w:val="21"/>
          <w:szCs w:val="21"/>
        </w:rPr>
        <w:t>每两个月出版一次的</w:t>
      </w:r>
      <w:r w:rsidRPr="008A0F30">
        <w:rPr>
          <w:rFonts w:ascii="Times New Roman" w:hAnsi="Times New Roman" w:cs="Times New Roman"/>
          <w:sz w:val="21"/>
          <w:szCs w:val="21"/>
        </w:rPr>
        <w:t>“</w:t>
      </w:r>
      <w:r w:rsidRPr="008A0F30">
        <w:rPr>
          <w:rFonts w:ascii="Times New Roman" w:hAnsi="Times New Roman" w:cs="Times New Roman"/>
          <w:sz w:val="21"/>
          <w:szCs w:val="21"/>
        </w:rPr>
        <w:t>供排水企业运行及管理成果专栏</w:t>
      </w:r>
      <w:r w:rsidRPr="008A0F30">
        <w:rPr>
          <w:rFonts w:ascii="Times New Roman" w:hAnsi="Times New Roman" w:cs="Times New Roman"/>
          <w:sz w:val="21"/>
          <w:szCs w:val="21"/>
        </w:rPr>
        <w:t>”</w:t>
      </w:r>
      <w:r w:rsidRPr="008A0F30">
        <w:rPr>
          <w:rFonts w:ascii="Times New Roman" w:hAnsi="Times New Roman" w:cs="Times New Roman"/>
          <w:sz w:val="21"/>
          <w:szCs w:val="21"/>
        </w:rPr>
        <w:t>出版；对于</w:t>
      </w:r>
      <w:r w:rsidRPr="008A0F30">
        <w:rPr>
          <w:rFonts w:ascii="Times New Roman" w:hAnsi="Times New Roman" w:cs="Times New Roman"/>
          <w:sz w:val="21"/>
          <w:szCs w:val="21"/>
        </w:rPr>
        <w:t>不完全符合年度征稿主题，但</w:t>
      </w:r>
      <w:r w:rsidRPr="008A0F30">
        <w:rPr>
          <w:rFonts w:ascii="Times New Roman" w:hAnsi="Times New Roman" w:cs="Times New Roman"/>
          <w:sz w:val="21"/>
          <w:szCs w:val="21"/>
        </w:rPr>
        <w:t>总体写作质量</w:t>
      </w:r>
      <w:r w:rsidRPr="008A0F30">
        <w:rPr>
          <w:rFonts w:ascii="Times New Roman" w:hAnsi="Times New Roman" w:cs="Times New Roman"/>
          <w:sz w:val="21"/>
          <w:szCs w:val="21"/>
        </w:rPr>
        <w:t>相对较优</w:t>
      </w:r>
      <w:r w:rsidRPr="008A0F30">
        <w:rPr>
          <w:rFonts w:ascii="Times New Roman" w:hAnsi="Times New Roman" w:cs="Times New Roman"/>
          <w:sz w:val="21"/>
          <w:szCs w:val="21"/>
        </w:rPr>
        <w:t>的稿件，安排于增刊（</w:t>
      </w:r>
      <w:r w:rsidRPr="008A0F30">
        <w:rPr>
          <w:rFonts w:ascii="Times New Roman" w:hAnsi="Times New Roman" w:cs="Times New Roman"/>
          <w:sz w:val="21"/>
          <w:szCs w:val="21"/>
        </w:rPr>
        <w:t>s1~s2</w:t>
      </w:r>
      <w:r w:rsidRPr="008A0F30">
        <w:rPr>
          <w:rFonts w:ascii="Times New Roman" w:hAnsi="Times New Roman" w:cs="Times New Roman"/>
          <w:sz w:val="21"/>
          <w:szCs w:val="21"/>
        </w:rPr>
        <w:t>期）的</w:t>
      </w:r>
      <w:r w:rsidRPr="008A0F30">
        <w:rPr>
          <w:rFonts w:ascii="Times New Roman" w:hAnsi="Times New Roman" w:cs="Times New Roman"/>
          <w:sz w:val="21"/>
          <w:szCs w:val="21"/>
        </w:rPr>
        <w:t>“</w:t>
      </w:r>
      <w:r w:rsidRPr="008A0F30">
        <w:rPr>
          <w:rFonts w:ascii="Times New Roman" w:hAnsi="Times New Roman" w:cs="Times New Roman"/>
          <w:sz w:val="21"/>
          <w:szCs w:val="21"/>
        </w:rPr>
        <w:t>供排水企业运行及管理成果专栏</w:t>
      </w:r>
      <w:r w:rsidRPr="008A0F30">
        <w:rPr>
          <w:rFonts w:ascii="Times New Roman" w:hAnsi="Times New Roman" w:cs="Times New Roman"/>
          <w:sz w:val="21"/>
          <w:szCs w:val="21"/>
        </w:rPr>
        <w:t>”</w:t>
      </w:r>
      <w:r w:rsidRPr="008A0F30">
        <w:rPr>
          <w:rFonts w:ascii="Times New Roman" w:hAnsi="Times New Roman" w:cs="Times New Roman"/>
          <w:sz w:val="21"/>
          <w:szCs w:val="21"/>
        </w:rPr>
        <w:t>出版</w:t>
      </w:r>
      <w:r w:rsidRPr="008A0F30">
        <w:rPr>
          <w:rFonts w:ascii="Times New Roman" w:hAnsi="Times New Roman" w:cs="Times New Roman"/>
          <w:sz w:val="21"/>
          <w:szCs w:val="21"/>
        </w:rPr>
        <w:t>；</w:t>
      </w:r>
      <w:r w:rsidRPr="008A0F30">
        <w:rPr>
          <w:rFonts w:ascii="Times New Roman" w:hAnsi="Times New Roman" w:cs="Times New Roman"/>
          <w:sz w:val="21"/>
          <w:szCs w:val="21"/>
        </w:rPr>
        <w:t>对暂不具备录用发表条件的稿件，予以退稿。</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4</w:t>
      </w:r>
      <w:r w:rsidRPr="008A0F30">
        <w:rPr>
          <w:rFonts w:ascii="Times New Roman" w:hAnsi="Times New Roman" w:cs="Times New Roman"/>
          <w:sz w:val="21"/>
          <w:szCs w:val="21"/>
        </w:rPr>
        <w:t>、稿件录用后，作者应及时办理版面</w:t>
      </w:r>
      <w:proofErr w:type="gramStart"/>
      <w:r w:rsidRPr="008A0F30">
        <w:rPr>
          <w:rFonts w:ascii="Times New Roman" w:hAnsi="Times New Roman" w:cs="Times New Roman"/>
          <w:sz w:val="21"/>
          <w:szCs w:val="21"/>
        </w:rPr>
        <w:t>费相关</w:t>
      </w:r>
      <w:proofErr w:type="gramEnd"/>
      <w:r w:rsidRPr="008A0F30">
        <w:rPr>
          <w:rFonts w:ascii="Times New Roman" w:hAnsi="Times New Roman" w:cs="Times New Roman"/>
          <w:sz w:val="21"/>
          <w:szCs w:val="21"/>
        </w:rPr>
        <w:t>手续，签署《版权转让协议》。</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5</w:t>
      </w:r>
      <w:r w:rsidRPr="008A0F30">
        <w:rPr>
          <w:rFonts w:ascii="Times New Roman" w:hAnsi="Times New Roman" w:cs="Times New Roman"/>
          <w:sz w:val="21"/>
          <w:szCs w:val="21"/>
        </w:rPr>
        <w:t>、</w:t>
      </w:r>
      <w:r w:rsidRPr="008A0F30">
        <w:rPr>
          <w:rFonts w:ascii="Times New Roman" w:hAnsi="Times New Roman" w:cs="Times New Roman"/>
          <w:sz w:val="21"/>
          <w:szCs w:val="21"/>
        </w:rPr>
        <w:t>《净水技术》杂志社按年度出版计划，遵循固定栏目固定篇幅（原则每</w:t>
      </w:r>
      <w:r w:rsidRPr="008A0F30">
        <w:rPr>
          <w:rFonts w:ascii="Times New Roman" w:hAnsi="Times New Roman" w:cs="Times New Roman"/>
          <w:sz w:val="21"/>
          <w:szCs w:val="21"/>
        </w:rPr>
        <w:t>两</w:t>
      </w:r>
      <w:r w:rsidRPr="008A0F30">
        <w:rPr>
          <w:rFonts w:ascii="Times New Roman" w:hAnsi="Times New Roman" w:cs="Times New Roman"/>
          <w:sz w:val="21"/>
          <w:szCs w:val="21"/>
        </w:rPr>
        <w:t>期刊载</w:t>
      </w:r>
      <w:r w:rsidRPr="008A0F30">
        <w:rPr>
          <w:rFonts w:ascii="Times New Roman" w:hAnsi="Times New Roman" w:cs="Times New Roman"/>
          <w:sz w:val="21"/>
          <w:szCs w:val="21"/>
        </w:rPr>
        <w:t>2</w:t>
      </w:r>
      <w:r w:rsidRPr="008A0F30">
        <w:rPr>
          <w:rFonts w:ascii="Times New Roman" w:hAnsi="Times New Roman" w:cs="Times New Roman"/>
          <w:sz w:val="21"/>
          <w:szCs w:val="21"/>
        </w:rPr>
        <w:t>篇</w:t>
      </w:r>
      <w:r w:rsidRPr="008A0F30">
        <w:rPr>
          <w:rFonts w:ascii="Times New Roman" w:hAnsi="Times New Roman" w:cs="Times New Roman"/>
          <w:sz w:val="21"/>
          <w:szCs w:val="21"/>
        </w:rPr>
        <w:t>），以及先录用先发表的顺序原则，</w:t>
      </w:r>
      <w:proofErr w:type="gramStart"/>
      <w:r w:rsidRPr="008A0F30">
        <w:rPr>
          <w:rFonts w:ascii="Times New Roman" w:hAnsi="Times New Roman" w:cs="Times New Roman"/>
          <w:sz w:val="21"/>
          <w:szCs w:val="21"/>
        </w:rPr>
        <w:t>确定见</w:t>
      </w:r>
      <w:proofErr w:type="gramEnd"/>
      <w:r w:rsidRPr="008A0F30">
        <w:rPr>
          <w:rFonts w:ascii="Times New Roman" w:hAnsi="Times New Roman" w:cs="Times New Roman"/>
          <w:sz w:val="21"/>
          <w:szCs w:val="21"/>
        </w:rPr>
        <w:t>刊出版时间。如作者</w:t>
      </w:r>
      <w:proofErr w:type="gramStart"/>
      <w:r w:rsidRPr="008A0F30">
        <w:rPr>
          <w:rFonts w:ascii="Times New Roman" w:hAnsi="Times New Roman" w:cs="Times New Roman"/>
          <w:sz w:val="21"/>
          <w:szCs w:val="21"/>
        </w:rPr>
        <w:t>对见刊出版时间</w:t>
      </w:r>
      <w:proofErr w:type="gramEnd"/>
      <w:r w:rsidRPr="008A0F30">
        <w:rPr>
          <w:rFonts w:ascii="Times New Roman" w:hAnsi="Times New Roman" w:cs="Times New Roman"/>
          <w:sz w:val="21"/>
          <w:szCs w:val="21"/>
        </w:rPr>
        <w:t>有特殊要求，请及时与杂志社编辑部联系商议。</w:t>
      </w:r>
    </w:p>
    <w:p w:rsidR="005A0963" w:rsidRPr="008A0F30" w:rsidRDefault="00D07322">
      <w:pPr>
        <w:pStyle w:val="a7"/>
        <w:rPr>
          <w:rStyle w:val="a9"/>
          <w:rFonts w:ascii="Times New Roman" w:hAnsi="Times New Roman" w:cs="Times New Roman"/>
        </w:rPr>
      </w:pPr>
      <w:r>
        <w:rPr>
          <w:rStyle w:val="a9"/>
          <w:rFonts w:ascii="Times New Roman" w:hAnsi="Times New Roman" w:cs="Times New Roman" w:hint="eastAsia"/>
        </w:rPr>
        <w:t>五</w:t>
      </w:r>
      <w:r w:rsidRPr="008A0F30">
        <w:rPr>
          <w:rStyle w:val="a9"/>
          <w:rFonts w:ascii="Times New Roman" w:hAnsi="Times New Roman" w:cs="Times New Roman"/>
        </w:rPr>
        <w:t>、专栏特色服务</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1</w:t>
      </w:r>
      <w:r w:rsidRPr="008A0F30">
        <w:rPr>
          <w:rFonts w:ascii="Times New Roman" w:hAnsi="Times New Roman" w:cs="Times New Roman"/>
          <w:sz w:val="21"/>
          <w:szCs w:val="21"/>
        </w:rPr>
        <w:t>、</w:t>
      </w:r>
      <w:r w:rsidRPr="008A0F30">
        <w:rPr>
          <w:rFonts w:ascii="Times New Roman" w:hAnsi="Times New Roman" w:cs="Times New Roman"/>
          <w:sz w:val="21"/>
          <w:szCs w:val="21"/>
        </w:rPr>
        <w:t>稿件出版见刊后，由《净水技术》杂志社向作者寄送当期杂志、作者成果展示册（电子版），并发放稿费。</w:t>
      </w:r>
    </w:p>
    <w:p w:rsidR="005A0963" w:rsidRPr="008A0F30" w:rsidRDefault="00D07322">
      <w:pPr>
        <w:pStyle w:val="a7"/>
        <w:ind w:firstLineChars="200" w:firstLine="420"/>
        <w:rPr>
          <w:rFonts w:ascii="Times New Roman" w:hAnsi="Times New Roman" w:cs="Times New Roman"/>
          <w:sz w:val="21"/>
          <w:szCs w:val="21"/>
        </w:rPr>
      </w:pPr>
      <w:r w:rsidRPr="008A0F30">
        <w:rPr>
          <w:rFonts w:ascii="Times New Roman" w:hAnsi="Times New Roman" w:cs="Times New Roman"/>
          <w:sz w:val="21"/>
          <w:szCs w:val="21"/>
        </w:rPr>
        <w:t>2</w:t>
      </w:r>
      <w:r w:rsidRPr="008A0F30">
        <w:rPr>
          <w:rFonts w:ascii="Times New Roman" w:hAnsi="Times New Roman" w:cs="Times New Roman"/>
          <w:sz w:val="21"/>
          <w:szCs w:val="21"/>
        </w:rPr>
        <w:t>、</w:t>
      </w:r>
      <w:r w:rsidRPr="008A0F30">
        <w:rPr>
          <w:rFonts w:ascii="Times New Roman" w:hAnsi="Times New Roman" w:cs="Times New Roman"/>
          <w:sz w:val="21"/>
          <w:szCs w:val="21"/>
        </w:rPr>
        <w:t>稿件所报道内容具有较好的典型性者，将邀请作者参与</w:t>
      </w:r>
      <w:r w:rsidRPr="008A0F30">
        <w:rPr>
          <w:rFonts w:ascii="Times New Roman" w:hAnsi="Times New Roman" w:cs="Times New Roman"/>
          <w:sz w:val="21"/>
          <w:szCs w:val="21"/>
        </w:rPr>
        <w:t>上海《净水技术》杂志社</w:t>
      </w:r>
      <w:r w:rsidRPr="008A0F30">
        <w:rPr>
          <w:rFonts w:ascii="Times New Roman" w:hAnsi="Times New Roman" w:cs="Times New Roman"/>
          <w:sz w:val="21"/>
          <w:szCs w:val="21"/>
        </w:rPr>
        <w:t>“</w:t>
      </w:r>
      <w:r w:rsidRPr="008A0F30">
        <w:rPr>
          <w:rFonts w:ascii="Times New Roman" w:hAnsi="Times New Roman" w:cs="Times New Roman"/>
          <w:sz w:val="21"/>
          <w:szCs w:val="21"/>
        </w:rPr>
        <w:t>净水万事屋</w:t>
      </w:r>
      <w:r w:rsidRPr="008A0F30">
        <w:rPr>
          <w:rFonts w:ascii="Times New Roman" w:hAnsi="Times New Roman" w:cs="Times New Roman"/>
          <w:sz w:val="21"/>
          <w:szCs w:val="21"/>
        </w:rPr>
        <w:t>”</w:t>
      </w:r>
      <w:r w:rsidRPr="008A0F30">
        <w:rPr>
          <w:rFonts w:ascii="Times New Roman" w:hAnsi="Times New Roman" w:cs="Times New Roman"/>
          <w:sz w:val="21"/>
          <w:szCs w:val="21"/>
        </w:rPr>
        <w:t>在线直播平台的相关经验分享节目。</w:t>
      </w:r>
    </w:p>
    <w:p w:rsidR="005A0963" w:rsidRPr="008A0F30" w:rsidRDefault="00D07322">
      <w:pPr>
        <w:pStyle w:val="a7"/>
        <w:rPr>
          <w:rStyle w:val="a9"/>
          <w:rFonts w:ascii="Times New Roman" w:hAnsi="Times New Roman" w:cs="Times New Roman"/>
        </w:rPr>
      </w:pPr>
      <w:r>
        <w:rPr>
          <w:rStyle w:val="a9"/>
          <w:rFonts w:ascii="Times New Roman" w:hAnsi="Times New Roman" w:cs="Times New Roman" w:hint="eastAsia"/>
        </w:rPr>
        <w:t>六</w:t>
      </w:r>
      <w:bookmarkStart w:id="0" w:name="_GoBack"/>
      <w:bookmarkEnd w:id="0"/>
      <w:r w:rsidRPr="008A0F30">
        <w:rPr>
          <w:rStyle w:val="a9"/>
          <w:rFonts w:ascii="Times New Roman" w:hAnsi="Times New Roman" w:cs="Times New Roman"/>
        </w:rPr>
        <w:t>、</w:t>
      </w:r>
      <w:r w:rsidRPr="008A0F30">
        <w:rPr>
          <w:rStyle w:val="a9"/>
          <w:rFonts w:ascii="Times New Roman" w:hAnsi="Times New Roman" w:cs="Times New Roman"/>
        </w:rPr>
        <w:t>“</w:t>
      </w:r>
      <w:r w:rsidRPr="008A0F30">
        <w:rPr>
          <w:rStyle w:val="a9"/>
          <w:rFonts w:ascii="Times New Roman" w:hAnsi="Times New Roman" w:cs="Times New Roman"/>
        </w:rPr>
        <w:t>供排水企业运行及管理成果专栏</w:t>
      </w:r>
      <w:r w:rsidRPr="008A0F30">
        <w:rPr>
          <w:rStyle w:val="a9"/>
          <w:rFonts w:ascii="Times New Roman" w:hAnsi="Times New Roman" w:cs="Times New Roman"/>
        </w:rPr>
        <w:t>”</w:t>
      </w:r>
      <w:r w:rsidRPr="008A0F30">
        <w:rPr>
          <w:rStyle w:val="a9"/>
          <w:rFonts w:ascii="Times New Roman" w:hAnsi="Times New Roman" w:cs="Times New Roman"/>
        </w:rPr>
        <w:t>写作范文参考</w:t>
      </w:r>
    </w:p>
    <w:p w:rsidR="005A0963" w:rsidRPr="008A0F30" w:rsidRDefault="005A0963">
      <w:pPr>
        <w:rPr>
          <w:rFonts w:ascii="Times New Roman" w:hAnsi="Times New Roman"/>
          <w:szCs w:val="21"/>
        </w:rPr>
      </w:pPr>
    </w:p>
    <w:p w:rsidR="005A0963" w:rsidRPr="008A0F30" w:rsidRDefault="00D07322">
      <w:pPr>
        <w:jc w:val="center"/>
        <w:outlineLvl w:val="0"/>
        <w:rPr>
          <w:rFonts w:ascii="Times New Roman" w:hAnsi="Times New Roman"/>
        </w:rPr>
      </w:pPr>
      <w:r w:rsidRPr="008A0F30">
        <w:rPr>
          <w:rFonts w:ascii="Times New Roman" w:eastAsia="黑体" w:hAnsi="Times New Roman"/>
          <w:sz w:val="44"/>
          <w:szCs w:val="44"/>
        </w:rPr>
        <w:t>给水厂针对</w:t>
      </w:r>
      <w:proofErr w:type="gramStart"/>
      <w:r w:rsidRPr="008A0F30">
        <w:rPr>
          <w:rFonts w:ascii="Times New Roman" w:eastAsia="黑体" w:hAnsi="Times New Roman"/>
          <w:sz w:val="44"/>
          <w:szCs w:val="44"/>
        </w:rPr>
        <w:t>低浊原水</w:t>
      </w:r>
      <w:proofErr w:type="gramEnd"/>
      <w:r w:rsidRPr="008A0F30">
        <w:rPr>
          <w:rFonts w:ascii="Times New Roman" w:eastAsia="黑体" w:hAnsi="Times New Roman"/>
          <w:sz w:val="44"/>
          <w:szCs w:val="44"/>
        </w:rPr>
        <w:t>导致铝超标问题的技术控制措施研究</w:t>
      </w:r>
    </w:p>
    <w:p w:rsidR="005A0963" w:rsidRPr="008A0F30" w:rsidRDefault="00D07322">
      <w:pPr>
        <w:jc w:val="center"/>
        <w:rPr>
          <w:rFonts w:ascii="Times New Roman" w:hAnsi="Times New Roman"/>
          <w:sz w:val="28"/>
          <w:szCs w:val="28"/>
        </w:rPr>
      </w:pPr>
      <w:bookmarkStart w:id="1" w:name="OLE_LINK143"/>
      <w:r w:rsidRPr="008A0F30">
        <w:rPr>
          <w:rFonts w:ascii="Times New Roman" w:hAnsi="Times New Roman"/>
          <w:sz w:val="28"/>
          <w:szCs w:val="28"/>
        </w:rPr>
        <w:t>陈</w:t>
      </w:r>
      <w:r w:rsidRPr="008A0F30">
        <w:rPr>
          <w:rFonts w:ascii="Times New Roman" w:hAnsi="Times New Roman"/>
          <w:sz w:val="28"/>
          <w:szCs w:val="28"/>
        </w:rPr>
        <w:t xml:space="preserve">  </w:t>
      </w:r>
      <w:r w:rsidRPr="008A0F30">
        <w:rPr>
          <w:rFonts w:ascii="Times New Roman" w:hAnsi="Times New Roman"/>
          <w:sz w:val="28"/>
          <w:szCs w:val="28"/>
        </w:rPr>
        <w:t>虹</w:t>
      </w:r>
      <w:r w:rsidRPr="008A0F30">
        <w:rPr>
          <w:rFonts w:ascii="Times New Roman" w:hAnsi="Times New Roman"/>
          <w:sz w:val="28"/>
          <w:szCs w:val="28"/>
        </w:rPr>
        <w:t>,</w:t>
      </w:r>
      <w:r w:rsidRPr="008A0F30">
        <w:rPr>
          <w:rFonts w:ascii="Times New Roman" w:hAnsi="Times New Roman"/>
          <w:sz w:val="28"/>
          <w:szCs w:val="28"/>
        </w:rPr>
        <w:t>张</w:t>
      </w:r>
      <w:r w:rsidRPr="008A0F30">
        <w:rPr>
          <w:rFonts w:ascii="Times New Roman" w:hAnsi="Times New Roman"/>
          <w:sz w:val="28"/>
          <w:szCs w:val="28"/>
        </w:rPr>
        <w:t xml:space="preserve">  </w:t>
      </w:r>
      <w:r w:rsidRPr="008A0F30">
        <w:rPr>
          <w:rFonts w:ascii="Times New Roman" w:hAnsi="Times New Roman"/>
          <w:sz w:val="28"/>
          <w:szCs w:val="28"/>
        </w:rPr>
        <w:t>亮</w:t>
      </w:r>
      <w:r w:rsidRPr="008A0F30">
        <w:rPr>
          <w:rFonts w:ascii="Times New Roman" w:hAnsi="Times New Roman"/>
          <w:sz w:val="28"/>
          <w:szCs w:val="28"/>
          <w:vertAlign w:val="superscript"/>
        </w:rPr>
        <w:t>*</w:t>
      </w:r>
      <w:bookmarkStart w:id="2" w:name="OLE_LINK170"/>
      <w:r w:rsidRPr="008A0F30">
        <w:rPr>
          <w:rStyle w:val="ab"/>
          <w:rFonts w:ascii="Times New Roman" w:hAnsi="Times New Roman"/>
          <w:sz w:val="28"/>
          <w:szCs w:val="28"/>
        </w:rPr>
        <w:footnoteReference w:id="1"/>
      </w:r>
      <w:r w:rsidRPr="008A0F30">
        <w:rPr>
          <w:rFonts w:ascii="Times New Roman" w:hAnsi="Times New Roman"/>
          <w:sz w:val="28"/>
          <w:szCs w:val="28"/>
        </w:rPr>
        <w:t>,</w:t>
      </w:r>
      <w:r w:rsidRPr="008A0F30">
        <w:rPr>
          <w:rFonts w:ascii="Times New Roman" w:hAnsi="Times New Roman"/>
          <w:sz w:val="28"/>
          <w:szCs w:val="28"/>
        </w:rPr>
        <w:t>林春敬</w:t>
      </w:r>
      <w:bookmarkEnd w:id="2"/>
      <w:r w:rsidRPr="008A0F30">
        <w:rPr>
          <w:rFonts w:ascii="Times New Roman" w:hAnsi="Times New Roman"/>
          <w:sz w:val="28"/>
          <w:szCs w:val="28"/>
        </w:rPr>
        <w:t>,</w:t>
      </w:r>
      <w:r w:rsidRPr="008A0F30">
        <w:rPr>
          <w:rFonts w:ascii="Times New Roman" w:hAnsi="Times New Roman"/>
          <w:sz w:val="28"/>
          <w:szCs w:val="28"/>
        </w:rPr>
        <w:t>陈海松</w:t>
      </w:r>
    </w:p>
    <w:p w:rsidR="005A0963" w:rsidRPr="008A0F30" w:rsidRDefault="00D07322">
      <w:pPr>
        <w:jc w:val="center"/>
        <w:outlineLvl w:val="0"/>
        <w:rPr>
          <w:rFonts w:ascii="Times New Roman" w:hAnsi="Times New Roman"/>
          <w:sz w:val="18"/>
          <w:szCs w:val="18"/>
        </w:rPr>
      </w:pPr>
      <w:r w:rsidRPr="008A0F30">
        <w:rPr>
          <w:rFonts w:ascii="Times New Roman" w:hAnsi="Times New Roman"/>
          <w:sz w:val="18"/>
          <w:szCs w:val="18"/>
        </w:rPr>
        <w:t>（深圳市深水龙岗水</w:t>
      </w:r>
      <w:proofErr w:type="gramStart"/>
      <w:r w:rsidRPr="008A0F30">
        <w:rPr>
          <w:rFonts w:ascii="Times New Roman" w:hAnsi="Times New Roman"/>
          <w:sz w:val="18"/>
          <w:szCs w:val="18"/>
        </w:rPr>
        <w:t>务</w:t>
      </w:r>
      <w:proofErr w:type="gramEnd"/>
      <w:r w:rsidRPr="008A0F30">
        <w:rPr>
          <w:rFonts w:ascii="Times New Roman" w:hAnsi="Times New Roman"/>
          <w:sz w:val="18"/>
          <w:szCs w:val="18"/>
        </w:rPr>
        <w:t>集团有限公司，广东深圳</w:t>
      </w:r>
      <w:r w:rsidRPr="008A0F30">
        <w:rPr>
          <w:rFonts w:ascii="Times New Roman" w:hAnsi="Times New Roman"/>
          <w:sz w:val="18"/>
          <w:szCs w:val="18"/>
        </w:rPr>
        <w:t xml:space="preserve">    518055</w:t>
      </w:r>
      <w:r w:rsidRPr="008A0F30">
        <w:rPr>
          <w:rFonts w:ascii="Times New Roman" w:hAnsi="Times New Roman"/>
          <w:sz w:val="18"/>
          <w:szCs w:val="18"/>
        </w:rPr>
        <w:t>）</w:t>
      </w:r>
      <w:bookmarkEnd w:id="1"/>
    </w:p>
    <w:p w:rsidR="005A0963" w:rsidRPr="008A0F30" w:rsidRDefault="00D07322">
      <w:pPr>
        <w:ind w:firstLineChars="245" w:firstLine="443"/>
        <w:rPr>
          <w:rFonts w:ascii="Times New Roman" w:hAnsi="Times New Roman"/>
          <w:b/>
          <w:sz w:val="18"/>
          <w:szCs w:val="18"/>
        </w:rPr>
      </w:pPr>
      <w:r w:rsidRPr="008A0F30">
        <w:rPr>
          <w:rFonts w:ascii="Times New Roman" w:hAnsi="Times New Roman"/>
          <w:b/>
          <w:sz w:val="18"/>
          <w:szCs w:val="18"/>
        </w:rPr>
        <w:t>摘</w:t>
      </w:r>
      <w:r w:rsidRPr="008A0F30">
        <w:rPr>
          <w:rFonts w:ascii="Times New Roman" w:hAnsi="Times New Roman"/>
          <w:b/>
          <w:sz w:val="18"/>
          <w:szCs w:val="18"/>
        </w:rPr>
        <w:t xml:space="preserve">  </w:t>
      </w:r>
      <w:r w:rsidRPr="008A0F30">
        <w:rPr>
          <w:rFonts w:ascii="Times New Roman" w:hAnsi="Times New Roman"/>
          <w:b/>
          <w:sz w:val="18"/>
          <w:szCs w:val="18"/>
        </w:rPr>
        <w:t>要</w:t>
      </w:r>
      <w:r w:rsidRPr="008A0F30">
        <w:rPr>
          <w:rFonts w:ascii="Times New Roman" w:hAnsi="Times New Roman"/>
          <w:b/>
          <w:sz w:val="18"/>
          <w:szCs w:val="18"/>
        </w:rPr>
        <w:t xml:space="preserve">  </w:t>
      </w:r>
      <w:r w:rsidRPr="008A0F30">
        <w:rPr>
          <w:rFonts w:ascii="Times New Roman" w:hAnsi="Times New Roman"/>
          <w:sz w:val="18"/>
          <w:szCs w:val="18"/>
        </w:rPr>
        <w:t>受地理环境影响，深圳东部地区水库原水呈低浊特征，常规投加聚合氯化铝（</w:t>
      </w:r>
      <w:r w:rsidRPr="008A0F30">
        <w:rPr>
          <w:rFonts w:ascii="Times New Roman" w:hAnsi="Times New Roman"/>
          <w:sz w:val="18"/>
          <w:szCs w:val="18"/>
        </w:rPr>
        <w:t>PAC</w:t>
      </w:r>
      <w:r w:rsidRPr="008A0F30">
        <w:rPr>
          <w:rFonts w:ascii="Times New Roman" w:hAnsi="Times New Roman"/>
          <w:sz w:val="18"/>
          <w:szCs w:val="18"/>
        </w:rPr>
        <w:t>）后因缺少聚核，絮凝沉降效果不佳，易导致仅有常规工艺的水厂出水</w:t>
      </w:r>
      <w:r w:rsidRPr="008A0F30">
        <w:rPr>
          <w:rFonts w:ascii="Times New Roman" w:hAnsi="Times New Roman"/>
          <w:sz w:val="18"/>
          <w:szCs w:val="18"/>
        </w:rPr>
        <w:t>浑</w:t>
      </w:r>
      <w:r w:rsidRPr="008A0F30">
        <w:rPr>
          <w:rFonts w:ascii="Times New Roman" w:hAnsi="Times New Roman"/>
          <w:sz w:val="18"/>
          <w:szCs w:val="18"/>
        </w:rPr>
        <w:t>浊度</w:t>
      </w:r>
      <w:proofErr w:type="gramStart"/>
      <w:r w:rsidRPr="008A0F30">
        <w:rPr>
          <w:rFonts w:ascii="Times New Roman" w:hAnsi="Times New Roman"/>
          <w:sz w:val="18"/>
          <w:szCs w:val="18"/>
        </w:rPr>
        <w:t>及余铝超标</w:t>
      </w:r>
      <w:proofErr w:type="gramEnd"/>
      <w:r w:rsidRPr="008A0F30">
        <w:rPr>
          <w:rFonts w:ascii="Times New Roman" w:hAnsi="Times New Roman"/>
          <w:sz w:val="18"/>
          <w:szCs w:val="18"/>
        </w:rPr>
        <w:t>，造成供水安全潜在风险。针对上述问题，深圳</w:t>
      </w:r>
      <w:r w:rsidRPr="008A0F30">
        <w:rPr>
          <w:rFonts w:ascii="Times New Roman" w:hAnsi="Times New Roman"/>
          <w:sz w:val="18"/>
          <w:szCs w:val="18"/>
        </w:rPr>
        <w:t>A</w:t>
      </w:r>
      <w:r w:rsidRPr="008A0F30">
        <w:rPr>
          <w:rFonts w:ascii="Times New Roman" w:hAnsi="Times New Roman"/>
          <w:sz w:val="18"/>
          <w:szCs w:val="18"/>
        </w:rPr>
        <w:t>水厂采用优化排泥水回收比例，辅助投加石灰，适度提高排泥频次等措施，有效改善了混凝效果，提升了出水水质。长期实践结果表明，在原水平均</w:t>
      </w:r>
      <w:r w:rsidRPr="008A0F30">
        <w:rPr>
          <w:rFonts w:ascii="Times New Roman" w:hAnsi="Times New Roman"/>
          <w:sz w:val="18"/>
          <w:szCs w:val="18"/>
        </w:rPr>
        <w:t>浑</w:t>
      </w:r>
      <w:r w:rsidRPr="008A0F30">
        <w:rPr>
          <w:rFonts w:ascii="Times New Roman" w:hAnsi="Times New Roman"/>
          <w:sz w:val="18"/>
          <w:szCs w:val="18"/>
        </w:rPr>
        <w:t>浊度为</w:t>
      </w:r>
      <w:r w:rsidRPr="008A0F30">
        <w:rPr>
          <w:rFonts w:ascii="Times New Roman" w:hAnsi="Times New Roman"/>
          <w:sz w:val="18"/>
          <w:szCs w:val="18"/>
        </w:rPr>
        <w:t>2 NTU</w:t>
      </w:r>
      <w:r w:rsidRPr="008A0F30">
        <w:rPr>
          <w:rFonts w:ascii="Times New Roman" w:hAnsi="Times New Roman"/>
          <w:sz w:val="18"/>
          <w:szCs w:val="18"/>
        </w:rPr>
        <w:t>左右时，通过回收排泥水将原水</w:t>
      </w:r>
      <w:r w:rsidRPr="008A0F30">
        <w:rPr>
          <w:rFonts w:ascii="Times New Roman" w:hAnsi="Times New Roman"/>
          <w:sz w:val="18"/>
          <w:szCs w:val="18"/>
        </w:rPr>
        <w:t>浑</w:t>
      </w:r>
      <w:r w:rsidRPr="008A0F30">
        <w:rPr>
          <w:rFonts w:ascii="Times New Roman" w:hAnsi="Times New Roman"/>
          <w:sz w:val="18"/>
          <w:szCs w:val="18"/>
        </w:rPr>
        <w:t>浊度提高至</w:t>
      </w:r>
      <w:r w:rsidRPr="008A0F30">
        <w:rPr>
          <w:rFonts w:ascii="Times New Roman" w:hAnsi="Times New Roman"/>
          <w:sz w:val="18"/>
          <w:szCs w:val="18"/>
        </w:rPr>
        <w:t>10 NTU</w:t>
      </w:r>
      <w:r w:rsidRPr="008A0F30">
        <w:rPr>
          <w:rFonts w:ascii="Times New Roman" w:hAnsi="Times New Roman"/>
          <w:sz w:val="18"/>
          <w:szCs w:val="18"/>
        </w:rPr>
        <w:t>左右，并联合投加</w:t>
      </w:r>
      <w:r w:rsidRPr="008A0F30">
        <w:rPr>
          <w:rFonts w:ascii="Times New Roman" w:hAnsi="Times New Roman"/>
          <w:sz w:val="18"/>
          <w:szCs w:val="18"/>
        </w:rPr>
        <w:t>5.0~6.0 mg/L</w:t>
      </w:r>
      <w:r w:rsidRPr="008A0F30">
        <w:rPr>
          <w:rFonts w:ascii="Times New Roman" w:hAnsi="Times New Roman"/>
          <w:sz w:val="18"/>
          <w:szCs w:val="18"/>
        </w:rPr>
        <w:t>聚合氯化铝（</w:t>
      </w:r>
      <w:r w:rsidRPr="008A0F30">
        <w:rPr>
          <w:rFonts w:ascii="Times New Roman" w:hAnsi="Times New Roman"/>
          <w:sz w:val="18"/>
          <w:szCs w:val="18"/>
        </w:rPr>
        <w:t>PAC</w:t>
      </w:r>
      <w:r w:rsidRPr="008A0F30">
        <w:rPr>
          <w:rFonts w:ascii="Times New Roman" w:hAnsi="Times New Roman"/>
          <w:sz w:val="18"/>
          <w:szCs w:val="18"/>
        </w:rPr>
        <w:t>）和</w:t>
      </w:r>
      <w:r w:rsidRPr="008A0F30">
        <w:rPr>
          <w:rFonts w:ascii="Times New Roman" w:hAnsi="Times New Roman"/>
          <w:sz w:val="18"/>
          <w:szCs w:val="18"/>
        </w:rPr>
        <w:t>1.0~2.0 mg/L</w:t>
      </w:r>
      <w:r w:rsidRPr="008A0F30">
        <w:rPr>
          <w:rFonts w:ascii="Times New Roman" w:hAnsi="Times New Roman"/>
          <w:sz w:val="18"/>
          <w:szCs w:val="18"/>
        </w:rPr>
        <w:t>石灰时，可使出厂水和管网末梢铝</w:t>
      </w:r>
      <w:r w:rsidRPr="008A0F30">
        <w:rPr>
          <w:rFonts w:ascii="Times New Roman" w:hAnsi="Times New Roman"/>
          <w:sz w:val="18"/>
          <w:szCs w:val="18"/>
        </w:rPr>
        <w:t>浓度分别降低</w:t>
      </w:r>
      <w:r w:rsidRPr="008A0F30">
        <w:rPr>
          <w:rFonts w:ascii="Times New Roman" w:hAnsi="Times New Roman"/>
          <w:sz w:val="18"/>
          <w:szCs w:val="18"/>
        </w:rPr>
        <w:t>48.9%</w:t>
      </w:r>
      <w:r w:rsidRPr="008A0F30">
        <w:rPr>
          <w:rFonts w:ascii="Times New Roman" w:hAnsi="Times New Roman"/>
          <w:sz w:val="18"/>
          <w:szCs w:val="18"/>
        </w:rPr>
        <w:t>和</w:t>
      </w:r>
      <w:r w:rsidRPr="008A0F30">
        <w:rPr>
          <w:rFonts w:ascii="Times New Roman" w:hAnsi="Times New Roman"/>
          <w:sz w:val="18"/>
          <w:szCs w:val="18"/>
        </w:rPr>
        <w:t>43.1%</w:t>
      </w:r>
      <w:r w:rsidRPr="008A0F30">
        <w:rPr>
          <w:rFonts w:ascii="Times New Roman" w:hAnsi="Times New Roman"/>
          <w:sz w:val="18"/>
          <w:szCs w:val="18"/>
        </w:rPr>
        <w:t>；</w:t>
      </w:r>
      <w:r w:rsidRPr="008A0F30">
        <w:rPr>
          <w:rFonts w:ascii="Times New Roman" w:hAnsi="Times New Roman"/>
          <w:sz w:val="18"/>
          <w:szCs w:val="18"/>
        </w:rPr>
        <w:t>浑</w:t>
      </w:r>
      <w:r w:rsidRPr="008A0F30">
        <w:rPr>
          <w:rFonts w:ascii="Times New Roman" w:hAnsi="Times New Roman"/>
          <w:sz w:val="18"/>
          <w:szCs w:val="18"/>
        </w:rPr>
        <w:t>浊度分别降低</w:t>
      </w:r>
      <w:r w:rsidRPr="008A0F30">
        <w:rPr>
          <w:rFonts w:ascii="Times New Roman" w:hAnsi="Times New Roman"/>
          <w:sz w:val="18"/>
          <w:szCs w:val="18"/>
        </w:rPr>
        <w:t>10.7%</w:t>
      </w:r>
      <w:r w:rsidRPr="008A0F30">
        <w:rPr>
          <w:rFonts w:ascii="Times New Roman" w:hAnsi="Times New Roman"/>
          <w:sz w:val="18"/>
          <w:szCs w:val="18"/>
        </w:rPr>
        <w:t>和</w:t>
      </w:r>
      <w:r w:rsidRPr="008A0F30">
        <w:rPr>
          <w:rFonts w:ascii="Times New Roman" w:hAnsi="Times New Roman"/>
          <w:sz w:val="18"/>
          <w:szCs w:val="18"/>
        </w:rPr>
        <w:t>85.4%</w:t>
      </w:r>
      <w:r w:rsidRPr="008A0F30">
        <w:rPr>
          <w:rFonts w:ascii="Times New Roman" w:hAnsi="Times New Roman"/>
          <w:sz w:val="18"/>
          <w:szCs w:val="18"/>
        </w:rPr>
        <w:t>，其他各项水质指标均满足《生活饮用水卫生标准》（</w:t>
      </w:r>
      <w:r w:rsidRPr="008A0F30">
        <w:rPr>
          <w:rFonts w:ascii="Times New Roman" w:hAnsi="Times New Roman"/>
          <w:sz w:val="18"/>
          <w:szCs w:val="18"/>
        </w:rPr>
        <w:t>GB5749-2006</w:t>
      </w:r>
      <w:r w:rsidRPr="008A0F30">
        <w:rPr>
          <w:rFonts w:ascii="Times New Roman" w:hAnsi="Times New Roman"/>
          <w:sz w:val="18"/>
          <w:szCs w:val="18"/>
        </w:rPr>
        <w:t>）要求。上述结果表明，</w:t>
      </w:r>
      <w:r w:rsidRPr="008A0F30">
        <w:rPr>
          <w:rFonts w:ascii="Times New Roman" w:hAnsi="Times New Roman"/>
          <w:sz w:val="18"/>
          <w:szCs w:val="18"/>
        </w:rPr>
        <w:t>A</w:t>
      </w:r>
      <w:r w:rsidRPr="008A0F30">
        <w:rPr>
          <w:rFonts w:ascii="Times New Roman" w:hAnsi="Times New Roman"/>
          <w:sz w:val="18"/>
          <w:szCs w:val="18"/>
        </w:rPr>
        <w:t>水厂采取的一系列措施切实可行，可有效解</w:t>
      </w:r>
      <w:proofErr w:type="gramStart"/>
      <w:r w:rsidRPr="008A0F30">
        <w:rPr>
          <w:rFonts w:ascii="Times New Roman" w:hAnsi="Times New Roman"/>
          <w:sz w:val="18"/>
          <w:szCs w:val="18"/>
        </w:rPr>
        <w:t>决出厂水</w:t>
      </w:r>
      <w:proofErr w:type="gramEnd"/>
      <w:r w:rsidRPr="008A0F30">
        <w:rPr>
          <w:rFonts w:ascii="Times New Roman" w:hAnsi="Times New Roman"/>
          <w:sz w:val="18"/>
          <w:szCs w:val="18"/>
        </w:rPr>
        <w:t>水质</w:t>
      </w:r>
      <w:proofErr w:type="gramStart"/>
      <w:r w:rsidRPr="008A0F30">
        <w:rPr>
          <w:rFonts w:ascii="Times New Roman" w:hAnsi="Times New Roman"/>
          <w:sz w:val="18"/>
          <w:szCs w:val="18"/>
        </w:rPr>
        <w:t>中余铝及</w:t>
      </w:r>
      <w:proofErr w:type="gramEnd"/>
      <w:r w:rsidRPr="008A0F30">
        <w:rPr>
          <w:rFonts w:ascii="Times New Roman" w:hAnsi="Times New Roman"/>
          <w:sz w:val="18"/>
          <w:szCs w:val="18"/>
        </w:rPr>
        <w:t>浑</w:t>
      </w:r>
      <w:r w:rsidRPr="008A0F30">
        <w:rPr>
          <w:rFonts w:ascii="Times New Roman" w:hAnsi="Times New Roman"/>
          <w:sz w:val="18"/>
          <w:szCs w:val="18"/>
        </w:rPr>
        <w:t>浊度偏高问题，避免出水水质铝超标风险，可为存在同类问题的水厂提供技术借鉴。</w:t>
      </w:r>
    </w:p>
    <w:p w:rsidR="005A0963" w:rsidRPr="008A0F30" w:rsidRDefault="00D07322">
      <w:pPr>
        <w:ind w:firstLineChars="245" w:firstLine="443"/>
        <w:rPr>
          <w:rFonts w:ascii="Times New Roman" w:hAnsi="Times New Roman"/>
          <w:sz w:val="18"/>
          <w:szCs w:val="18"/>
        </w:rPr>
      </w:pPr>
      <w:r w:rsidRPr="008A0F30">
        <w:rPr>
          <w:rFonts w:ascii="Times New Roman" w:hAnsi="Times New Roman"/>
          <w:b/>
          <w:sz w:val="18"/>
          <w:szCs w:val="18"/>
        </w:rPr>
        <w:t>关键词</w:t>
      </w:r>
      <w:r w:rsidRPr="008A0F30">
        <w:rPr>
          <w:rFonts w:ascii="Times New Roman" w:hAnsi="Times New Roman"/>
          <w:b/>
          <w:sz w:val="18"/>
          <w:szCs w:val="18"/>
        </w:rPr>
        <w:t xml:space="preserve">  </w:t>
      </w:r>
      <w:r w:rsidRPr="008A0F30">
        <w:rPr>
          <w:rFonts w:ascii="Times New Roman" w:hAnsi="Times New Roman"/>
          <w:sz w:val="18"/>
          <w:szCs w:val="18"/>
        </w:rPr>
        <w:t>铝</w:t>
      </w:r>
      <w:r w:rsidRPr="008A0F30">
        <w:rPr>
          <w:rFonts w:ascii="Times New Roman" w:hAnsi="Times New Roman"/>
          <w:sz w:val="18"/>
          <w:szCs w:val="18"/>
        </w:rPr>
        <w:t xml:space="preserve">    </w:t>
      </w:r>
      <w:r w:rsidRPr="008A0F30">
        <w:rPr>
          <w:rFonts w:ascii="Times New Roman" w:hAnsi="Times New Roman"/>
          <w:sz w:val="18"/>
          <w:szCs w:val="18"/>
        </w:rPr>
        <w:t>浑</w:t>
      </w:r>
      <w:r w:rsidRPr="008A0F30">
        <w:rPr>
          <w:rFonts w:ascii="Times New Roman" w:hAnsi="Times New Roman"/>
          <w:sz w:val="18"/>
          <w:szCs w:val="18"/>
        </w:rPr>
        <w:t>浊度</w:t>
      </w:r>
      <w:r w:rsidRPr="008A0F30">
        <w:rPr>
          <w:rFonts w:ascii="Times New Roman" w:hAnsi="Times New Roman"/>
          <w:sz w:val="18"/>
          <w:szCs w:val="18"/>
        </w:rPr>
        <w:t xml:space="preserve">    </w:t>
      </w:r>
      <w:r w:rsidRPr="008A0F30">
        <w:rPr>
          <w:rFonts w:ascii="Times New Roman" w:hAnsi="Times New Roman"/>
          <w:sz w:val="18"/>
          <w:szCs w:val="18"/>
        </w:rPr>
        <w:t>预氧化</w:t>
      </w:r>
      <w:r w:rsidRPr="008A0F30">
        <w:rPr>
          <w:rFonts w:ascii="Times New Roman" w:hAnsi="Times New Roman"/>
          <w:sz w:val="18"/>
          <w:szCs w:val="18"/>
        </w:rPr>
        <w:t xml:space="preserve">    </w:t>
      </w:r>
      <w:r w:rsidRPr="008A0F30">
        <w:rPr>
          <w:rFonts w:ascii="Times New Roman" w:hAnsi="Times New Roman"/>
          <w:sz w:val="18"/>
          <w:szCs w:val="18"/>
        </w:rPr>
        <w:t>聚合氯化铝（</w:t>
      </w:r>
      <w:r w:rsidRPr="008A0F30">
        <w:rPr>
          <w:rFonts w:ascii="Times New Roman" w:hAnsi="Times New Roman"/>
          <w:sz w:val="18"/>
          <w:szCs w:val="18"/>
        </w:rPr>
        <w:t>PAC</w:t>
      </w:r>
      <w:r w:rsidRPr="008A0F30">
        <w:rPr>
          <w:rFonts w:ascii="Times New Roman" w:hAnsi="Times New Roman"/>
          <w:sz w:val="18"/>
          <w:szCs w:val="18"/>
        </w:rPr>
        <w:t>）</w:t>
      </w:r>
      <w:r w:rsidRPr="008A0F30">
        <w:rPr>
          <w:rFonts w:ascii="Times New Roman" w:hAnsi="Times New Roman"/>
          <w:sz w:val="18"/>
          <w:szCs w:val="18"/>
        </w:rPr>
        <w:t xml:space="preserve">    </w:t>
      </w:r>
      <w:r w:rsidRPr="008A0F30">
        <w:rPr>
          <w:rFonts w:ascii="Times New Roman" w:hAnsi="Times New Roman"/>
          <w:sz w:val="18"/>
          <w:szCs w:val="18"/>
        </w:rPr>
        <w:t>出厂水</w:t>
      </w:r>
    </w:p>
    <w:p w:rsidR="005A0963" w:rsidRPr="008A0F30" w:rsidRDefault="00D07322">
      <w:pPr>
        <w:jc w:val="center"/>
        <w:outlineLvl w:val="0"/>
        <w:rPr>
          <w:rFonts w:ascii="Times New Roman" w:hAnsi="Times New Roman"/>
          <w:b/>
          <w:sz w:val="24"/>
          <w:szCs w:val="24"/>
        </w:rPr>
      </w:pPr>
      <w:r w:rsidRPr="008A0F30">
        <w:rPr>
          <w:rFonts w:ascii="Times New Roman" w:hAnsi="Times New Roman"/>
          <w:b/>
          <w:sz w:val="24"/>
          <w:szCs w:val="24"/>
        </w:rPr>
        <w:t xml:space="preserve">Research on the </w:t>
      </w:r>
      <w:r w:rsidR="008A0F30">
        <w:rPr>
          <w:rFonts w:ascii="Times New Roman" w:hAnsi="Times New Roman" w:hint="eastAsia"/>
          <w:b/>
          <w:sz w:val="24"/>
          <w:szCs w:val="24"/>
        </w:rPr>
        <w:t>T</w:t>
      </w:r>
      <w:r w:rsidRPr="008A0F30">
        <w:rPr>
          <w:rFonts w:ascii="Times New Roman" w:hAnsi="Times New Roman"/>
          <w:b/>
          <w:sz w:val="24"/>
          <w:szCs w:val="24"/>
        </w:rPr>
        <w:t xml:space="preserve">echnical </w:t>
      </w:r>
      <w:r w:rsidR="008A0F30">
        <w:rPr>
          <w:rFonts w:ascii="Times New Roman" w:hAnsi="Times New Roman" w:hint="eastAsia"/>
          <w:b/>
          <w:sz w:val="24"/>
          <w:szCs w:val="24"/>
        </w:rPr>
        <w:t>C</w:t>
      </w:r>
      <w:r w:rsidRPr="008A0F30">
        <w:rPr>
          <w:rFonts w:ascii="Times New Roman" w:hAnsi="Times New Roman"/>
          <w:b/>
          <w:sz w:val="24"/>
          <w:szCs w:val="24"/>
        </w:rPr>
        <w:t xml:space="preserve">ontrol </w:t>
      </w:r>
      <w:r w:rsidR="008A0F30">
        <w:rPr>
          <w:rFonts w:ascii="Times New Roman" w:hAnsi="Times New Roman" w:hint="eastAsia"/>
          <w:b/>
          <w:sz w:val="24"/>
          <w:szCs w:val="24"/>
        </w:rPr>
        <w:t>M</w:t>
      </w:r>
      <w:r w:rsidRPr="008A0F30">
        <w:rPr>
          <w:rFonts w:ascii="Times New Roman" w:hAnsi="Times New Roman"/>
          <w:b/>
          <w:sz w:val="24"/>
          <w:szCs w:val="24"/>
        </w:rPr>
        <w:t xml:space="preserve">easures for the </w:t>
      </w:r>
      <w:r w:rsidR="008A0F30">
        <w:rPr>
          <w:rFonts w:ascii="Times New Roman" w:hAnsi="Times New Roman" w:hint="eastAsia"/>
          <w:b/>
          <w:sz w:val="24"/>
          <w:szCs w:val="24"/>
        </w:rPr>
        <w:t>P</w:t>
      </w:r>
      <w:r w:rsidRPr="008A0F30">
        <w:rPr>
          <w:rFonts w:ascii="Times New Roman" w:hAnsi="Times New Roman"/>
          <w:b/>
          <w:sz w:val="24"/>
          <w:szCs w:val="24"/>
        </w:rPr>
        <w:t xml:space="preserve">roblem of </w:t>
      </w:r>
      <w:r w:rsidR="008A0F30">
        <w:rPr>
          <w:rFonts w:ascii="Times New Roman" w:hAnsi="Times New Roman" w:hint="eastAsia"/>
          <w:b/>
          <w:sz w:val="24"/>
          <w:szCs w:val="24"/>
        </w:rPr>
        <w:t>A</w:t>
      </w:r>
      <w:r w:rsidRPr="008A0F30">
        <w:rPr>
          <w:rFonts w:ascii="Times New Roman" w:hAnsi="Times New Roman"/>
          <w:b/>
          <w:sz w:val="24"/>
          <w:szCs w:val="24"/>
        </w:rPr>
        <w:t xml:space="preserve">luminum </w:t>
      </w:r>
      <w:r w:rsidR="008A0F30">
        <w:rPr>
          <w:rFonts w:ascii="Times New Roman" w:hAnsi="Times New Roman" w:hint="eastAsia"/>
          <w:b/>
          <w:sz w:val="24"/>
          <w:szCs w:val="24"/>
        </w:rPr>
        <w:t>E</w:t>
      </w:r>
      <w:r w:rsidRPr="008A0F30">
        <w:rPr>
          <w:rFonts w:ascii="Times New Roman" w:hAnsi="Times New Roman"/>
          <w:b/>
          <w:sz w:val="24"/>
          <w:szCs w:val="24"/>
        </w:rPr>
        <w:t xml:space="preserve">xceeding </w:t>
      </w:r>
      <w:r w:rsidR="008A0F30">
        <w:rPr>
          <w:rFonts w:ascii="Times New Roman" w:hAnsi="Times New Roman" w:hint="eastAsia"/>
          <w:b/>
          <w:sz w:val="24"/>
          <w:szCs w:val="24"/>
        </w:rPr>
        <w:t>S</w:t>
      </w:r>
      <w:r w:rsidRPr="008A0F30">
        <w:rPr>
          <w:rFonts w:ascii="Times New Roman" w:hAnsi="Times New Roman"/>
          <w:b/>
          <w:sz w:val="24"/>
          <w:szCs w:val="24"/>
        </w:rPr>
        <w:t xml:space="preserve">tandard </w:t>
      </w:r>
      <w:r w:rsidR="008A0F30">
        <w:rPr>
          <w:rFonts w:ascii="Times New Roman" w:hAnsi="Times New Roman" w:hint="eastAsia"/>
          <w:b/>
          <w:sz w:val="24"/>
          <w:szCs w:val="24"/>
        </w:rPr>
        <w:t>C</w:t>
      </w:r>
      <w:r w:rsidRPr="008A0F30">
        <w:rPr>
          <w:rFonts w:ascii="Times New Roman" w:hAnsi="Times New Roman"/>
          <w:b/>
          <w:sz w:val="24"/>
          <w:szCs w:val="24"/>
        </w:rPr>
        <w:t xml:space="preserve">aused by </w:t>
      </w:r>
      <w:r w:rsidR="008A0F30">
        <w:rPr>
          <w:rFonts w:ascii="Times New Roman" w:hAnsi="Times New Roman" w:hint="eastAsia"/>
          <w:b/>
          <w:sz w:val="24"/>
          <w:szCs w:val="24"/>
        </w:rPr>
        <w:t>L</w:t>
      </w:r>
      <w:r w:rsidRPr="008A0F30">
        <w:rPr>
          <w:rFonts w:ascii="Times New Roman" w:hAnsi="Times New Roman"/>
          <w:b/>
          <w:sz w:val="24"/>
          <w:szCs w:val="24"/>
        </w:rPr>
        <w:t xml:space="preserve">ow </w:t>
      </w:r>
      <w:r w:rsidR="008A0F30">
        <w:rPr>
          <w:rFonts w:ascii="Times New Roman" w:hAnsi="Times New Roman" w:hint="eastAsia"/>
          <w:b/>
          <w:sz w:val="24"/>
          <w:szCs w:val="24"/>
        </w:rPr>
        <w:t>T</w:t>
      </w:r>
      <w:r w:rsidRPr="008A0F30">
        <w:rPr>
          <w:rFonts w:ascii="Times New Roman" w:hAnsi="Times New Roman"/>
          <w:b/>
          <w:sz w:val="24"/>
          <w:szCs w:val="24"/>
        </w:rPr>
        <w:t xml:space="preserve">urbidity </w:t>
      </w:r>
      <w:r w:rsidR="008A0F30">
        <w:rPr>
          <w:rFonts w:ascii="Times New Roman" w:hAnsi="Times New Roman" w:hint="eastAsia"/>
          <w:b/>
          <w:sz w:val="24"/>
          <w:szCs w:val="24"/>
        </w:rPr>
        <w:t>R</w:t>
      </w:r>
      <w:r w:rsidRPr="008A0F30">
        <w:rPr>
          <w:rFonts w:ascii="Times New Roman" w:hAnsi="Times New Roman"/>
          <w:b/>
          <w:sz w:val="24"/>
          <w:szCs w:val="24"/>
        </w:rPr>
        <w:t xml:space="preserve">aw </w:t>
      </w:r>
      <w:r w:rsidR="008A0F30">
        <w:rPr>
          <w:rFonts w:ascii="Times New Roman" w:hAnsi="Times New Roman" w:hint="eastAsia"/>
          <w:b/>
          <w:sz w:val="24"/>
          <w:szCs w:val="24"/>
        </w:rPr>
        <w:t>W</w:t>
      </w:r>
      <w:r w:rsidRPr="008A0F30">
        <w:rPr>
          <w:rFonts w:ascii="Times New Roman" w:hAnsi="Times New Roman"/>
          <w:b/>
          <w:sz w:val="24"/>
          <w:szCs w:val="24"/>
        </w:rPr>
        <w:t xml:space="preserve">ater in </w:t>
      </w:r>
      <w:r w:rsidR="008A0F30">
        <w:rPr>
          <w:rFonts w:ascii="Times New Roman" w:hAnsi="Times New Roman" w:hint="eastAsia"/>
          <w:b/>
          <w:sz w:val="24"/>
          <w:szCs w:val="24"/>
        </w:rPr>
        <w:t>W</w:t>
      </w:r>
      <w:r w:rsidRPr="008A0F30">
        <w:rPr>
          <w:rFonts w:ascii="Times New Roman" w:hAnsi="Times New Roman"/>
          <w:b/>
          <w:sz w:val="24"/>
          <w:szCs w:val="24"/>
        </w:rPr>
        <w:t xml:space="preserve">ater </w:t>
      </w:r>
      <w:r w:rsidR="008A0F30">
        <w:rPr>
          <w:rFonts w:ascii="Times New Roman" w:hAnsi="Times New Roman" w:hint="eastAsia"/>
          <w:b/>
          <w:sz w:val="24"/>
          <w:szCs w:val="24"/>
        </w:rPr>
        <w:t>P</w:t>
      </w:r>
      <w:r w:rsidRPr="008A0F30">
        <w:rPr>
          <w:rFonts w:ascii="Times New Roman" w:hAnsi="Times New Roman"/>
          <w:b/>
          <w:sz w:val="24"/>
          <w:szCs w:val="24"/>
        </w:rPr>
        <w:t>lant</w:t>
      </w:r>
    </w:p>
    <w:p w:rsidR="005A0963" w:rsidRPr="008A0F30" w:rsidRDefault="00D07322">
      <w:pPr>
        <w:jc w:val="center"/>
        <w:rPr>
          <w:rFonts w:ascii="Times New Roman" w:hAnsi="Times New Roman"/>
          <w:b/>
          <w:sz w:val="18"/>
          <w:szCs w:val="18"/>
        </w:rPr>
      </w:pPr>
      <w:r w:rsidRPr="008A0F30">
        <w:rPr>
          <w:rFonts w:ascii="Times New Roman" w:hAnsi="Times New Roman"/>
          <w:b/>
          <w:sz w:val="18"/>
          <w:szCs w:val="18"/>
        </w:rPr>
        <w:t xml:space="preserve">CHEN Hong, </w:t>
      </w:r>
      <w:proofErr w:type="spellStart"/>
      <w:r w:rsidRPr="008A0F30">
        <w:rPr>
          <w:rFonts w:ascii="Times New Roman" w:hAnsi="Times New Roman"/>
          <w:b/>
          <w:sz w:val="18"/>
          <w:szCs w:val="18"/>
        </w:rPr>
        <w:t>ZHANGLiang</w:t>
      </w:r>
      <w:proofErr w:type="spellEnd"/>
      <w:r w:rsidRPr="008A0F30">
        <w:rPr>
          <w:rFonts w:ascii="Times New Roman" w:hAnsi="Times New Roman"/>
          <w:b/>
          <w:sz w:val="18"/>
          <w:szCs w:val="18"/>
        </w:rPr>
        <w:t xml:space="preserve">*, LIN Chun </w:t>
      </w:r>
      <w:proofErr w:type="spellStart"/>
      <w:r w:rsidRPr="008A0F30">
        <w:rPr>
          <w:rFonts w:ascii="Times New Roman" w:hAnsi="Times New Roman"/>
          <w:b/>
          <w:sz w:val="18"/>
          <w:szCs w:val="18"/>
        </w:rPr>
        <w:t>jing</w:t>
      </w:r>
      <w:proofErr w:type="spellEnd"/>
      <w:r w:rsidRPr="008A0F30">
        <w:rPr>
          <w:rFonts w:ascii="Times New Roman" w:hAnsi="Times New Roman"/>
          <w:b/>
          <w:sz w:val="18"/>
          <w:szCs w:val="18"/>
        </w:rPr>
        <w:t>, CHEN Hai song</w:t>
      </w:r>
    </w:p>
    <w:p w:rsidR="005A0963" w:rsidRPr="008A0F30" w:rsidRDefault="00D07322">
      <w:pPr>
        <w:jc w:val="center"/>
        <w:rPr>
          <w:rFonts w:ascii="Times New Roman" w:hAnsi="Times New Roman"/>
          <w:b/>
          <w:i/>
          <w:iCs/>
          <w:sz w:val="18"/>
          <w:szCs w:val="18"/>
        </w:rPr>
      </w:pPr>
      <w:r w:rsidRPr="008A0F30">
        <w:rPr>
          <w:rFonts w:ascii="Times New Roman" w:hAnsi="Times New Roman"/>
          <w:b/>
          <w:i/>
          <w:iCs/>
          <w:sz w:val="18"/>
          <w:szCs w:val="18"/>
        </w:rPr>
        <w:t>(</w:t>
      </w:r>
      <w:proofErr w:type="spellStart"/>
      <w:r w:rsidRPr="008A0F30">
        <w:rPr>
          <w:rFonts w:ascii="Times New Roman" w:hAnsi="Times New Roman"/>
          <w:b/>
          <w:i/>
          <w:iCs/>
          <w:sz w:val="18"/>
          <w:szCs w:val="18"/>
        </w:rPr>
        <w:t>ShenShuiLonggang</w:t>
      </w:r>
      <w:proofErr w:type="spellEnd"/>
      <w:r w:rsidRPr="008A0F30">
        <w:rPr>
          <w:rFonts w:ascii="Times New Roman" w:hAnsi="Times New Roman"/>
          <w:b/>
          <w:i/>
          <w:iCs/>
          <w:sz w:val="18"/>
          <w:szCs w:val="18"/>
        </w:rPr>
        <w:t xml:space="preserve"> Water Group Co., Ltd., Shenzhen 518055, China)</w:t>
      </w:r>
    </w:p>
    <w:p w:rsidR="005A0963" w:rsidRPr="008A0F30" w:rsidRDefault="00D07322">
      <w:pPr>
        <w:ind w:firstLineChars="245" w:firstLine="443"/>
        <w:rPr>
          <w:rFonts w:ascii="Times New Roman" w:hAnsi="Times New Roman"/>
          <w:b/>
          <w:sz w:val="18"/>
          <w:szCs w:val="21"/>
        </w:rPr>
      </w:pPr>
      <w:r w:rsidRPr="008A0F30">
        <w:rPr>
          <w:rFonts w:ascii="Times New Roman" w:hAnsi="Times New Roman"/>
          <w:b/>
          <w:sz w:val="18"/>
          <w:szCs w:val="21"/>
        </w:rPr>
        <w:t>Abstract</w:t>
      </w:r>
      <w:r w:rsidRPr="008A0F30">
        <w:rPr>
          <w:rFonts w:ascii="Times New Roman" w:hAnsi="Times New Roman"/>
          <w:b/>
          <w:sz w:val="18"/>
          <w:szCs w:val="21"/>
        </w:rPr>
        <w:t xml:space="preserve">   </w:t>
      </w:r>
      <w:r w:rsidRPr="008A0F30">
        <w:rPr>
          <w:rFonts w:ascii="Times New Roman" w:hAnsi="Times New Roman"/>
          <w:sz w:val="18"/>
          <w:szCs w:val="21"/>
        </w:rPr>
        <w:t>Due to the influence of geographical environment, t</w:t>
      </w:r>
      <w:r w:rsidRPr="008A0F30">
        <w:rPr>
          <w:rFonts w:ascii="Times New Roman" w:hAnsi="Times New Roman"/>
          <w:sz w:val="18"/>
          <w:szCs w:val="21"/>
        </w:rPr>
        <w:t xml:space="preserve">he raw water of reservoirs in the eastern part of Shenzhen is characterized by low turbidity. Due to the lack of </w:t>
      </w:r>
      <w:proofErr w:type="spellStart"/>
      <w:r w:rsidRPr="008A0F30">
        <w:rPr>
          <w:rFonts w:ascii="Times New Roman" w:hAnsi="Times New Roman"/>
          <w:sz w:val="18"/>
          <w:szCs w:val="21"/>
        </w:rPr>
        <w:t>polyaluminum</w:t>
      </w:r>
      <w:proofErr w:type="spellEnd"/>
      <w:r w:rsidRPr="008A0F30">
        <w:rPr>
          <w:rFonts w:ascii="Times New Roman" w:hAnsi="Times New Roman"/>
          <w:sz w:val="18"/>
          <w:szCs w:val="21"/>
        </w:rPr>
        <w:t xml:space="preserve"> chloride (PAC) after conventional addition, the flocculation and sedimentation effect is not good, which can easily lead to the ex</w:t>
      </w:r>
      <w:r w:rsidRPr="008A0F30">
        <w:rPr>
          <w:rFonts w:ascii="Times New Roman" w:hAnsi="Times New Roman"/>
          <w:sz w:val="18"/>
          <w:szCs w:val="21"/>
        </w:rPr>
        <w:t xml:space="preserve">cess turbidity and residual aluminum in the effluent of water plants with conventional process only, resulting in potential risk of water supply safety. In view of the above problems, Shenzhen </w:t>
      </w:r>
      <w:proofErr w:type="gramStart"/>
      <w:r w:rsidRPr="008A0F30">
        <w:rPr>
          <w:rFonts w:ascii="Times New Roman" w:hAnsi="Times New Roman"/>
          <w:sz w:val="18"/>
          <w:szCs w:val="21"/>
        </w:rPr>
        <w:t>A</w:t>
      </w:r>
      <w:proofErr w:type="gramEnd"/>
      <w:r w:rsidRPr="008A0F30">
        <w:rPr>
          <w:rFonts w:ascii="Times New Roman" w:hAnsi="Times New Roman"/>
          <w:sz w:val="18"/>
          <w:szCs w:val="21"/>
        </w:rPr>
        <w:t xml:space="preserve"> Water Plant adopted measures such as optimizing the recovery </w:t>
      </w:r>
      <w:r w:rsidRPr="008A0F30">
        <w:rPr>
          <w:rFonts w:ascii="Times New Roman" w:hAnsi="Times New Roman"/>
          <w:sz w:val="18"/>
          <w:szCs w:val="21"/>
        </w:rPr>
        <w:t>ratio of drainage water, supplementing lime, and moderately increasing the drainage frequency, which effectively improved the coagulation effect and the effluent water quality. The long-term practice results show that when the average turbidity of raw wate</w:t>
      </w:r>
      <w:r w:rsidRPr="008A0F30">
        <w:rPr>
          <w:rFonts w:ascii="Times New Roman" w:hAnsi="Times New Roman"/>
          <w:sz w:val="18"/>
          <w:szCs w:val="21"/>
        </w:rPr>
        <w:t>r is about 2 NTU, the turbidity of raw water is increased to about 10 NTU by recycling the drainage water, and the aluminum concentration in the factory water and the end of pipe network can be reduced by 48.9% and 43.1% respectively by adding 5.0~6.0 mg/L</w:t>
      </w:r>
      <w:r w:rsidRPr="008A0F30">
        <w:rPr>
          <w:rFonts w:ascii="Times New Roman" w:hAnsi="Times New Roman"/>
          <w:sz w:val="18"/>
          <w:szCs w:val="21"/>
        </w:rPr>
        <w:t xml:space="preserve"> PAC and 1.0~2.0 mg/L lime. The turbidity was reduced by 10.7% and 85.4%, respectively. The other water quality indexes met the requirements of "Sanitary Standards for Drinking Water" (GB5749-2006). The above results show that </w:t>
      </w:r>
      <w:proofErr w:type="gramStart"/>
      <w:r w:rsidRPr="008A0F30">
        <w:rPr>
          <w:rFonts w:ascii="Times New Roman" w:hAnsi="Times New Roman"/>
          <w:sz w:val="18"/>
          <w:szCs w:val="21"/>
        </w:rPr>
        <w:t>A</w:t>
      </w:r>
      <w:proofErr w:type="gramEnd"/>
      <w:r w:rsidRPr="008A0F30">
        <w:rPr>
          <w:rFonts w:ascii="Times New Roman" w:hAnsi="Times New Roman"/>
          <w:sz w:val="18"/>
          <w:szCs w:val="21"/>
        </w:rPr>
        <w:t xml:space="preserve"> series of measures taken by</w:t>
      </w:r>
      <w:r w:rsidRPr="008A0F30">
        <w:rPr>
          <w:rFonts w:ascii="Times New Roman" w:hAnsi="Times New Roman"/>
          <w:sz w:val="18"/>
          <w:szCs w:val="21"/>
        </w:rPr>
        <w:t xml:space="preserve"> A Water Plant are practical and feasible, which can effectively solve the problems of residual aluminum and high turbidity in the water quality of the factory and avoid the risk of excessive aluminum in the water quality of the effluent. It can provide te</w:t>
      </w:r>
      <w:r w:rsidRPr="008A0F30">
        <w:rPr>
          <w:rFonts w:ascii="Times New Roman" w:hAnsi="Times New Roman"/>
          <w:sz w:val="18"/>
          <w:szCs w:val="21"/>
        </w:rPr>
        <w:t>chnical reference for water plants with similar problems.</w:t>
      </w:r>
    </w:p>
    <w:p w:rsidR="005A0963" w:rsidRPr="008A0F30" w:rsidRDefault="00D07322">
      <w:pPr>
        <w:ind w:firstLineChars="245" w:firstLine="443"/>
        <w:rPr>
          <w:rFonts w:ascii="Times New Roman" w:hAnsi="Times New Roman"/>
          <w:sz w:val="18"/>
          <w:szCs w:val="21"/>
        </w:rPr>
      </w:pPr>
      <w:r w:rsidRPr="008A0F30">
        <w:rPr>
          <w:rFonts w:ascii="Times New Roman" w:hAnsi="Times New Roman"/>
          <w:b/>
          <w:sz w:val="18"/>
          <w:szCs w:val="21"/>
        </w:rPr>
        <w:t>Keywords</w:t>
      </w:r>
      <w:r w:rsidRPr="008A0F30">
        <w:rPr>
          <w:rFonts w:ascii="Times New Roman" w:hAnsi="Times New Roman"/>
          <w:b/>
          <w:sz w:val="18"/>
          <w:szCs w:val="21"/>
        </w:rPr>
        <w:t xml:space="preserve">   </w:t>
      </w:r>
      <w:r w:rsidRPr="008A0F30">
        <w:rPr>
          <w:rFonts w:ascii="Times New Roman" w:hAnsi="Times New Roman"/>
          <w:sz w:val="18"/>
          <w:szCs w:val="21"/>
        </w:rPr>
        <w:t xml:space="preserve">aluminum    turbidity    oxidation    </w:t>
      </w:r>
      <w:proofErr w:type="spellStart"/>
      <w:r w:rsidRPr="008A0F30">
        <w:rPr>
          <w:rFonts w:ascii="Times New Roman" w:hAnsi="Times New Roman"/>
          <w:sz w:val="18"/>
          <w:szCs w:val="21"/>
        </w:rPr>
        <w:t>polyaluminium</w:t>
      </w:r>
      <w:proofErr w:type="spellEnd"/>
      <w:r w:rsidRPr="008A0F30">
        <w:rPr>
          <w:rFonts w:ascii="Times New Roman" w:hAnsi="Times New Roman"/>
          <w:sz w:val="18"/>
          <w:szCs w:val="21"/>
        </w:rPr>
        <w:t xml:space="preserve"> chloride (PAC)    treated water</w:t>
      </w:r>
    </w:p>
    <w:p w:rsidR="005A0963" w:rsidRPr="008A0F30" w:rsidRDefault="005A0963">
      <w:pPr>
        <w:ind w:firstLineChars="245" w:firstLine="441"/>
        <w:rPr>
          <w:rFonts w:ascii="Times New Roman" w:hAnsi="Times New Roman"/>
          <w:sz w:val="18"/>
          <w:szCs w:val="21"/>
        </w:rPr>
      </w:pPr>
    </w:p>
    <w:p w:rsidR="005A0963" w:rsidRPr="008A0F30" w:rsidRDefault="00D07322">
      <w:pPr>
        <w:pStyle w:val="2"/>
        <w:spacing w:before="160" w:after="160" w:line="240" w:lineRule="auto"/>
        <w:rPr>
          <w:rFonts w:ascii="Times New Roman" w:eastAsia="宋体" w:hAnsi="Times New Roman"/>
          <w:sz w:val="28"/>
        </w:rPr>
      </w:pPr>
      <w:r w:rsidRPr="008A0F30">
        <w:rPr>
          <w:rFonts w:ascii="Times New Roman" w:eastAsia="宋体" w:hAnsi="Times New Roman"/>
          <w:sz w:val="28"/>
        </w:rPr>
        <w:t xml:space="preserve">1 </w:t>
      </w:r>
      <w:r w:rsidRPr="008A0F30">
        <w:rPr>
          <w:rFonts w:ascii="Times New Roman" w:eastAsia="宋体" w:hAnsi="Times New Roman"/>
          <w:sz w:val="28"/>
        </w:rPr>
        <w:t>引言</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铝是一种人体非必须微量元素，但有医学研究表明，长期摄入过量的铝会引起营养不良、小儿小头畸形、发育迟缓、老年痴呆、食欲减退、血液和心脑血管等疾病的发生</w:t>
      </w:r>
      <w:r w:rsidRPr="008A0F30">
        <w:rPr>
          <w:rFonts w:ascii="Times New Roman" w:hAnsi="Times New Roman"/>
          <w:szCs w:val="21"/>
          <w:vertAlign w:val="superscript"/>
        </w:rPr>
        <w:t>[1-2]</w:t>
      </w:r>
      <w:r w:rsidRPr="008A0F30">
        <w:rPr>
          <w:rFonts w:ascii="Times New Roman" w:hAnsi="Times New Roman"/>
          <w:szCs w:val="21"/>
        </w:rPr>
        <w:t>，因此严格控制出厂</w:t>
      </w:r>
      <w:proofErr w:type="gramStart"/>
      <w:r w:rsidRPr="008A0F30">
        <w:rPr>
          <w:rFonts w:ascii="Times New Roman" w:hAnsi="Times New Roman"/>
          <w:szCs w:val="21"/>
        </w:rPr>
        <w:t>水余铝</w:t>
      </w:r>
      <w:proofErr w:type="gramEnd"/>
      <w:r w:rsidRPr="008A0F30">
        <w:rPr>
          <w:rFonts w:ascii="Times New Roman" w:hAnsi="Times New Roman"/>
          <w:szCs w:val="21"/>
        </w:rPr>
        <w:t>，是保障水质安全的重要指标之一。</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受环境和地理位置影响，深圳东部原水</w:t>
      </w:r>
      <w:r w:rsidRPr="008A0F30">
        <w:rPr>
          <w:rFonts w:ascii="Times New Roman" w:hAnsi="Times New Roman"/>
          <w:szCs w:val="21"/>
        </w:rPr>
        <w:t>浑</w:t>
      </w:r>
      <w:r w:rsidRPr="008A0F30">
        <w:rPr>
          <w:rFonts w:ascii="Times New Roman" w:hAnsi="Times New Roman"/>
          <w:szCs w:val="21"/>
        </w:rPr>
        <w:t>浊度常年较低，每年</w:t>
      </w:r>
      <w:r w:rsidRPr="008A0F30">
        <w:rPr>
          <w:rFonts w:ascii="Times New Roman" w:hAnsi="Times New Roman"/>
          <w:szCs w:val="21"/>
        </w:rPr>
        <w:t>1-3</w:t>
      </w:r>
      <w:r w:rsidRPr="008A0F30">
        <w:rPr>
          <w:rFonts w:ascii="Times New Roman" w:hAnsi="Times New Roman"/>
          <w:szCs w:val="21"/>
        </w:rPr>
        <w:t>月，受冷空气影响，城镇供水厂原水温度降低，并处于低浊状态，因原水缺少聚核，且水温下降导致颗粒物碰撞概率降低，造成混凝效果差，絮体难以沉降，最终导致出水</w:t>
      </w:r>
      <w:r w:rsidRPr="008A0F30">
        <w:rPr>
          <w:rFonts w:ascii="Times New Roman" w:hAnsi="Times New Roman"/>
          <w:szCs w:val="21"/>
        </w:rPr>
        <w:t>浑</w:t>
      </w:r>
      <w:r w:rsidRPr="008A0F30">
        <w:rPr>
          <w:rFonts w:ascii="Times New Roman" w:hAnsi="Times New Roman"/>
          <w:szCs w:val="21"/>
        </w:rPr>
        <w:t>浊度、</w:t>
      </w:r>
      <w:proofErr w:type="gramStart"/>
      <w:r w:rsidRPr="008A0F30">
        <w:rPr>
          <w:rFonts w:ascii="Times New Roman" w:hAnsi="Times New Roman"/>
          <w:szCs w:val="21"/>
        </w:rPr>
        <w:t>余铝等</w:t>
      </w:r>
      <w:proofErr w:type="gramEnd"/>
      <w:r w:rsidRPr="008A0F30">
        <w:rPr>
          <w:rFonts w:ascii="Times New Roman" w:hAnsi="Times New Roman"/>
          <w:szCs w:val="21"/>
        </w:rPr>
        <w:t>参数偏高，影响供水安全。</w:t>
      </w:r>
      <w:r w:rsidRPr="008A0F30">
        <w:rPr>
          <w:rFonts w:ascii="Times New Roman" w:hAnsi="Times New Roman"/>
        </w:rPr>
        <w:t>深圳</w:t>
      </w:r>
      <w:r w:rsidRPr="008A0F30">
        <w:rPr>
          <w:rFonts w:ascii="Times New Roman" w:hAnsi="Times New Roman"/>
        </w:rPr>
        <w:t>A</w:t>
      </w:r>
      <w:r w:rsidRPr="008A0F30">
        <w:rPr>
          <w:rFonts w:ascii="Times New Roman" w:hAnsi="Times New Roman"/>
        </w:rPr>
        <w:t>水厂为原特区外村级水厂，原有工艺设施较落后，经供水规划调整为备用水厂。</w:t>
      </w:r>
      <w:r w:rsidRPr="008A0F30">
        <w:rPr>
          <w:rStyle w:val="aa"/>
          <w:rFonts w:ascii="Times New Roman" w:hAnsi="Times New Roman"/>
        </w:rPr>
        <w:t>A</w:t>
      </w:r>
      <w:r w:rsidRPr="008A0F30">
        <w:rPr>
          <w:rFonts w:ascii="Times New Roman" w:hAnsi="Times New Roman"/>
        </w:rPr>
        <w:t>水厂</w:t>
      </w:r>
      <w:r w:rsidRPr="008A0F30">
        <w:rPr>
          <w:rFonts w:ascii="Times New Roman" w:hAnsi="Times New Roman"/>
        </w:rPr>
        <w:t>1993</w:t>
      </w:r>
      <w:r w:rsidRPr="008A0F30">
        <w:rPr>
          <w:rFonts w:ascii="Times New Roman" w:hAnsi="Times New Roman"/>
        </w:rPr>
        <w:t>年建成投产，设计供水能力为</w:t>
      </w:r>
      <w:r w:rsidRPr="008A0F30">
        <w:rPr>
          <w:rFonts w:ascii="Times New Roman" w:hAnsi="Times New Roman"/>
        </w:rPr>
        <w:t>3.0×10</w:t>
      </w:r>
      <w:r w:rsidRPr="008A0F30">
        <w:rPr>
          <w:rFonts w:ascii="Times New Roman" w:hAnsi="Times New Roman"/>
          <w:vertAlign w:val="superscript"/>
        </w:rPr>
        <w:t>4</w:t>
      </w:r>
      <w:r w:rsidRPr="008A0F30">
        <w:rPr>
          <w:rFonts w:ascii="Times New Roman" w:hAnsi="Times New Roman"/>
        </w:rPr>
        <w:t xml:space="preserve"> m</w:t>
      </w:r>
      <w:r w:rsidRPr="008A0F30">
        <w:rPr>
          <w:rFonts w:ascii="Times New Roman" w:hAnsi="Times New Roman"/>
          <w:vertAlign w:val="superscript"/>
        </w:rPr>
        <w:t>3</w:t>
      </w:r>
      <w:r w:rsidRPr="008A0F30">
        <w:rPr>
          <w:rFonts w:ascii="Times New Roman" w:hAnsi="Times New Roman"/>
        </w:rPr>
        <w:t>/d</w:t>
      </w:r>
      <w:r w:rsidRPr="008A0F30">
        <w:rPr>
          <w:rFonts w:ascii="Times New Roman" w:hAnsi="Times New Roman"/>
        </w:rPr>
        <w:t>，采用常规水处理工艺，水厂原水取自东部本地水库，在冬季，原水水温下</w:t>
      </w:r>
      <w:r w:rsidRPr="008A0F30">
        <w:rPr>
          <w:rFonts w:ascii="Times New Roman" w:hAnsi="Times New Roman"/>
        </w:rPr>
        <w:t>降、低</w:t>
      </w:r>
      <w:proofErr w:type="gramStart"/>
      <w:r w:rsidRPr="008A0F30">
        <w:rPr>
          <w:rFonts w:ascii="Times New Roman" w:hAnsi="Times New Roman"/>
        </w:rPr>
        <w:t>浊现象</w:t>
      </w:r>
      <w:proofErr w:type="gramEnd"/>
      <w:r w:rsidRPr="008A0F30">
        <w:rPr>
          <w:rFonts w:ascii="Times New Roman" w:hAnsi="Times New Roman"/>
        </w:rPr>
        <w:t>凸显，水厂使用固态</w:t>
      </w:r>
      <w:r w:rsidRPr="008A0F30">
        <w:rPr>
          <w:rFonts w:ascii="Times New Roman" w:hAnsi="Times New Roman"/>
          <w:szCs w:val="21"/>
        </w:rPr>
        <w:t>聚合氯化铝（</w:t>
      </w:r>
      <w:r w:rsidRPr="008A0F30">
        <w:rPr>
          <w:rFonts w:ascii="Times New Roman" w:hAnsi="Times New Roman"/>
          <w:szCs w:val="21"/>
        </w:rPr>
        <w:t>PAC</w:t>
      </w:r>
      <w:r w:rsidRPr="008A0F30">
        <w:rPr>
          <w:rFonts w:ascii="Times New Roman" w:hAnsi="Times New Roman"/>
          <w:szCs w:val="21"/>
        </w:rPr>
        <w:t>）</w:t>
      </w:r>
      <w:r w:rsidRPr="008A0F30">
        <w:rPr>
          <w:rFonts w:ascii="Times New Roman" w:hAnsi="Times New Roman"/>
        </w:rPr>
        <w:t>作为混凝剂，混凝效果欠佳，与其他季节相比，出厂水常有</w:t>
      </w:r>
      <w:r w:rsidRPr="008A0F30">
        <w:rPr>
          <w:rFonts w:ascii="Times New Roman" w:hAnsi="Times New Roman"/>
        </w:rPr>
        <w:t>浑</w:t>
      </w:r>
      <w:r w:rsidRPr="008A0F30">
        <w:rPr>
          <w:rFonts w:ascii="Times New Roman" w:hAnsi="Times New Roman"/>
        </w:rPr>
        <w:t>浊度</w:t>
      </w:r>
      <w:proofErr w:type="gramStart"/>
      <w:r w:rsidRPr="008A0F30">
        <w:rPr>
          <w:rFonts w:ascii="Times New Roman" w:hAnsi="Times New Roman"/>
        </w:rPr>
        <w:t>及余铝偏高</w:t>
      </w:r>
      <w:proofErr w:type="gramEnd"/>
      <w:r w:rsidRPr="008A0F30">
        <w:rPr>
          <w:rFonts w:ascii="Times New Roman" w:hAnsi="Times New Roman"/>
        </w:rPr>
        <w:t>现象，尤其在每年</w:t>
      </w:r>
      <w:r w:rsidRPr="008A0F30">
        <w:rPr>
          <w:rFonts w:ascii="Times New Roman" w:hAnsi="Times New Roman"/>
        </w:rPr>
        <w:t>1</w:t>
      </w:r>
      <w:r w:rsidRPr="008A0F30">
        <w:rPr>
          <w:rFonts w:ascii="Times New Roman" w:hAnsi="Times New Roman"/>
        </w:rPr>
        <w:t>月左右，出厂水</w:t>
      </w:r>
      <w:proofErr w:type="gramStart"/>
      <w:r w:rsidRPr="008A0F30">
        <w:rPr>
          <w:rFonts w:ascii="Times New Roman" w:hAnsi="Times New Roman"/>
        </w:rPr>
        <w:t>出现余铝偶有</w:t>
      </w:r>
      <w:proofErr w:type="gramEnd"/>
      <w:r w:rsidRPr="008A0F30">
        <w:rPr>
          <w:rFonts w:ascii="Times New Roman" w:hAnsi="Times New Roman"/>
        </w:rPr>
        <w:t>超内控标准情况。为应对这一水质风险，</w:t>
      </w:r>
      <w:r w:rsidRPr="008A0F30">
        <w:rPr>
          <w:rFonts w:ascii="Times New Roman" w:hAnsi="Times New Roman"/>
        </w:rPr>
        <w:t>A</w:t>
      </w:r>
      <w:r w:rsidRPr="008A0F30">
        <w:rPr>
          <w:rFonts w:ascii="Times New Roman" w:hAnsi="Times New Roman"/>
        </w:rPr>
        <w:t>水厂围绕排泥水回</w:t>
      </w:r>
      <w:proofErr w:type="gramStart"/>
      <w:r w:rsidRPr="008A0F30">
        <w:rPr>
          <w:rFonts w:ascii="Times New Roman" w:hAnsi="Times New Roman"/>
        </w:rPr>
        <w:t>用制定</w:t>
      </w:r>
      <w:proofErr w:type="gramEnd"/>
      <w:r w:rsidRPr="008A0F30">
        <w:rPr>
          <w:rFonts w:ascii="Times New Roman" w:hAnsi="Times New Roman"/>
        </w:rPr>
        <w:t>一系列强化混凝措施，并取得显著成效。</w:t>
      </w:r>
      <w:r w:rsidRPr="008A0F30">
        <w:rPr>
          <w:rFonts w:ascii="Times New Roman" w:hAnsi="Times New Roman"/>
          <w:szCs w:val="21"/>
        </w:rPr>
        <w:t>文章总结了该水厂多年应对冬季水温下降后</w:t>
      </w:r>
      <w:proofErr w:type="gramStart"/>
      <w:r w:rsidRPr="008A0F30">
        <w:rPr>
          <w:rFonts w:ascii="Times New Roman" w:hAnsi="Times New Roman"/>
          <w:szCs w:val="21"/>
        </w:rPr>
        <w:t>低浊原水</w:t>
      </w:r>
      <w:proofErr w:type="gramEnd"/>
      <w:r w:rsidRPr="008A0F30">
        <w:rPr>
          <w:rFonts w:ascii="Times New Roman" w:hAnsi="Times New Roman"/>
          <w:szCs w:val="21"/>
        </w:rPr>
        <w:t>的实践经验，以供同行参考。</w:t>
      </w:r>
    </w:p>
    <w:p w:rsidR="005A0963" w:rsidRPr="008A0F30" w:rsidRDefault="00D07322">
      <w:pPr>
        <w:pStyle w:val="2"/>
        <w:spacing w:before="160" w:after="160" w:line="240" w:lineRule="auto"/>
        <w:rPr>
          <w:rFonts w:ascii="Times New Roman" w:eastAsia="宋体" w:hAnsi="Times New Roman"/>
          <w:sz w:val="28"/>
        </w:rPr>
      </w:pPr>
      <w:r w:rsidRPr="008A0F30">
        <w:rPr>
          <w:rFonts w:ascii="Times New Roman" w:eastAsia="宋体" w:hAnsi="Times New Roman"/>
          <w:sz w:val="28"/>
        </w:rPr>
        <w:t>2</w:t>
      </w:r>
      <w:r w:rsidRPr="008A0F30">
        <w:rPr>
          <w:rFonts w:ascii="Times New Roman" w:eastAsia="宋体" w:hAnsi="Times New Roman"/>
          <w:sz w:val="28"/>
        </w:rPr>
        <w:t>原水水质</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每年</w:t>
      </w:r>
      <w:r w:rsidRPr="008A0F30">
        <w:rPr>
          <w:rFonts w:ascii="Times New Roman" w:hAnsi="Times New Roman"/>
          <w:szCs w:val="21"/>
        </w:rPr>
        <w:t>1-3</w:t>
      </w:r>
      <w:r w:rsidRPr="008A0F30">
        <w:rPr>
          <w:rFonts w:ascii="Times New Roman" w:hAnsi="Times New Roman"/>
          <w:szCs w:val="21"/>
        </w:rPr>
        <w:t>月，深圳东部本地水库原水水温下降并处于低浊状态。其原水水质如表</w:t>
      </w:r>
      <w:r w:rsidRPr="008A0F30">
        <w:rPr>
          <w:rFonts w:ascii="Times New Roman" w:hAnsi="Times New Roman"/>
          <w:szCs w:val="21"/>
        </w:rPr>
        <w:t>1</w:t>
      </w:r>
      <w:r w:rsidRPr="008A0F30">
        <w:rPr>
          <w:rFonts w:ascii="Times New Roman" w:hAnsi="Times New Roman"/>
          <w:szCs w:val="21"/>
        </w:rPr>
        <w:t>所示，由表可知，其水质状况良好，</w:t>
      </w:r>
      <w:r w:rsidRPr="008A0F30">
        <w:rPr>
          <w:rFonts w:ascii="Times New Roman" w:hAnsi="Times New Roman"/>
          <w:szCs w:val="21"/>
        </w:rPr>
        <w:t>浑</w:t>
      </w:r>
      <w:r w:rsidRPr="008A0F30">
        <w:rPr>
          <w:rFonts w:ascii="Times New Roman" w:hAnsi="Times New Roman"/>
          <w:szCs w:val="21"/>
        </w:rPr>
        <w:t>浊度、水温较低，分别为</w:t>
      </w:r>
      <w:r w:rsidRPr="008A0F30">
        <w:rPr>
          <w:rFonts w:ascii="Times New Roman" w:hAnsi="Times New Roman"/>
          <w:szCs w:val="21"/>
        </w:rPr>
        <w:t>0.92~2.51 NTU</w:t>
      </w:r>
      <w:r w:rsidRPr="008A0F30">
        <w:rPr>
          <w:rFonts w:ascii="Times New Roman" w:hAnsi="Times New Roman"/>
          <w:szCs w:val="21"/>
        </w:rPr>
        <w:t>和</w:t>
      </w:r>
      <w:r w:rsidRPr="008A0F30">
        <w:rPr>
          <w:rFonts w:ascii="Times New Roman" w:hAnsi="Times New Roman"/>
          <w:szCs w:val="21"/>
        </w:rPr>
        <w:t>10.9~</w:t>
      </w:r>
      <w:r w:rsidRPr="008A0F30">
        <w:rPr>
          <w:rFonts w:ascii="Times New Roman" w:hAnsi="Times New Roman"/>
          <w:szCs w:val="21"/>
        </w:rPr>
        <w:t>21.1</w:t>
      </w:r>
      <w:r w:rsidRPr="008A0F30">
        <w:rPr>
          <w:rFonts w:ascii="宋体" w:hAnsi="宋体" w:cs="宋体" w:hint="eastAsia"/>
          <w:szCs w:val="21"/>
        </w:rPr>
        <w:t>℃</w:t>
      </w:r>
      <w:r w:rsidRPr="008A0F30">
        <w:rPr>
          <w:rFonts w:ascii="Times New Roman" w:hAnsi="Times New Roman"/>
          <w:szCs w:val="21"/>
        </w:rPr>
        <w:t>。本地原水平均</w:t>
      </w:r>
      <w:r w:rsidRPr="008A0F30">
        <w:rPr>
          <w:rFonts w:ascii="Times New Roman" w:hAnsi="Times New Roman"/>
          <w:szCs w:val="21"/>
        </w:rPr>
        <w:t>浑</w:t>
      </w:r>
      <w:r w:rsidRPr="008A0F30">
        <w:rPr>
          <w:rFonts w:ascii="Times New Roman" w:hAnsi="Times New Roman"/>
          <w:szCs w:val="21"/>
        </w:rPr>
        <w:t>浊度仅为</w:t>
      </w:r>
      <w:r w:rsidRPr="008A0F30">
        <w:rPr>
          <w:rFonts w:ascii="Times New Roman" w:hAnsi="Times New Roman"/>
          <w:szCs w:val="21"/>
        </w:rPr>
        <w:t>1.57 NTU</w:t>
      </w:r>
      <w:r w:rsidRPr="008A0F30">
        <w:rPr>
          <w:rFonts w:ascii="Times New Roman" w:hAnsi="Times New Roman"/>
          <w:szCs w:val="21"/>
        </w:rPr>
        <w:t>。低水温低</w:t>
      </w:r>
      <w:r w:rsidRPr="008A0F30">
        <w:rPr>
          <w:rFonts w:ascii="Times New Roman" w:hAnsi="Times New Roman"/>
          <w:szCs w:val="21"/>
        </w:rPr>
        <w:t>浑</w:t>
      </w:r>
      <w:r w:rsidRPr="008A0F30">
        <w:rPr>
          <w:rFonts w:ascii="Times New Roman" w:hAnsi="Times New Roman"/>
          <w:szCs w:val="21"/>
        </w:rPr>
        <w:t>浊度原水导致常规工艺水厂混凝效果不佳，有出水</w:t>
      </w:r>
      <w:r w:rsidRPr="008A0F30">
        <w:rPr>
          <w:rFonts w:ascii="Times New Roman" w:hAnsi="Times New Roman"/>
          <w:szCs w:val="21"/>
        </w:rPr>
        <w:t>浑</w:t>
      </w:r>
      <w:r w:rsidRPr="008A0F30">
        <w:rPr>
          <w:rFonts w:ascii="Times New Roman" w:hAnsi="Times New Roman"/>
          <w:szCs w:val="21"/>
        </w:rPr>
        <w:t>浊度和铝含量升高的风险。</w:t>
      </w:r>
    </w:p>
    <w:p w:rsidR="005A0963" w:rsidRPr="008A0F30" w:rsidRDefault="00D07322">
      <w:pPr>
        <w:jc w:val="center"/>
        <w:rPr>
          <w:rFonts w:ascii="Times New Roman" w:hAnsi="Times New Roman"/>
          <w:sz w:val="18"/>
          <w:szCs w:val="18"/>
        </w:rPr>
      </w:pPr>
      <w:r w:rsidRPr="008A0F30">
        <w:rPr>
          <w:rFonts w:ascii="Times New Roman" w:hAnsi="Times New Roman"/>
          <w:bCs/>
          <w:sz w:val="18"/>
          <w:szCs w:val="18"/>
        </w:rPr>
        <w:t>表</w:t>
      </w:r>
      <w:r w:rsidRPr="008A0F30">
        <w:rPr>
          <w:rFonts w:ascii="Times New Roman" w:hAnsi="Times New Roman"/>
          <w:bCs/>
          <w:sz w:val="18"/>
          <w:szCs w:val="18"/>
        </w:rPr>
        <w:t>1</w:t>
      </w:r>
      <w:r w:rsidRPr="008A0F30">
        <w:rPr>
          <w:rFonts w:ascii="Times New Roman" w:hAnsi="Times New Roman"/>
          <w:b/>
          <w:sz w:val="18"/>
          <w:szCs w:val="18"/>
        </w:rPr>
        <w:t xml:space="preserve"> </w:t>
      </w:r>
      <w:r w:rsidRPr="008A0F30">
        <w:rPr>
          <w:rFonts w:ascii="Times New Roman" w:hAnsi="Times New Roman"/>
          <w:sz w:val="18"/>
          <w:szCs w:val="18"/>
        </w:rPr>
        <w:t>原水水质</w:t>
      </w:r>
    </w:p>
    <w:p w:rsidR="005A0963" w:rsidRPr="008A0F30" w:rsidRDefault="00D07322">
      <w:pPr>
        <w:jc w:val="center"/>
        <w:rPr>
          <w:rFonts w:ascii="Times New Roman" w:eastAsia="黑体" w:hAnsi="Times New Roman"/>
          <w:sz w:val="18"/>
          <w:szCs w:val="18"/>
        </w:rPr>
      </w:pPr>
      <w:proofErr w:type="gramStart"/>
      <w:r w:rsidRPr="008A0F30">
        <w:rPr>
          <w:rFonts w:ascii="Times New Roman" w:eastAsia="黑体" w:hAnsi="Times New Roman"/>
          <w:bCs/>
          <w:sz w:val="18"/>
          <w:szCs w:val="18"/>
        </w:rPr>
        <w:t>Tab</w:t>
      </w:r>
      <w:r w:rsidRPr="008A0F30">
        <w:rPr>
          <w:rFonts w:ascii="Times New Roman" w:eastAsia="黑体" w:hAnsi="Times New Roman"/>
          <w:bCs/>
          <w:sz w:val="18"/>
          <w:szCs w:val="18"/>
        </w:rPr>
        <w:t>.1</w:t>
      </w:r>
      <w:r w:rsidRPr="008A0F30">
        <w:rPr>
          <w:rFonts w:ascii="Times New Roman" w:eastAsia="黑体" w:hAnsi="Times New Roman"/>
          <w:bCs/>
          <w:sz w:val="18"/>
          <w:szCs w:val="18"/>
        </w:rPr>
        <w:t xml:space="preserve"> </w:t>
      </w:r>
      <w:r w:rsidRPr="008A0F30">
        <w:rPr>
          <w:rFonts w:ascii="Times New Roman" w:eastAsia="黑体" w:hAnsi="Times New Roman"/>
          <w:bCs/>
          <w:sz w:val="18"/>
          <w:szCs w:val="18"/>
        </w:rPr>
        <w:t xml:space="preserve"> </w:t>
      </w:r>
      <w:r w:rsidRPr="008A0F30">
        <w:rPr>
          <w:rFonts w:ascii="Times New Roman" w:eastAsia="黑体" w:hAnsi="Times New Roman"/>
          <w:sz w:val="18"/>
          <w:szCs w:val="18"/>
        </w:rPr>
        <w:t>Raw</w:t>
      </w:r>
      <w:proofErr w:type="gramEnd"/>
      <w:r w:rsidRPr="008A0F30">
        <w:rPr>
          <w:rFonts w:ascii="Times New Roman" w:eastAsia="黑体" w:hAnsi="Times New Roman"/>
          <w:sz w:val="18"/>
          <w:szCs w:val="18"/>
        </w:rPr>
        <w:t xml:space="preserve"> </w:t>
      </w:r>
      <w:r w:rsidR="008A0F30">
        <w:rPr>
          <w:rFonts w:ascii="Times New Roman" w:eastAsia="黑体" w:hAnsi="Times New Roman" w:hint="eastAsia"/>
          <w:sz w:val="18"/>
          <w:szCs w:val="18"/>
        </w:rPr>
        <w:t>W</w:t>
      </w:r>
      <w:r w:rsidRPr="008A0F30">
        <w:rPr>
          <w:rFonts w:ascii="Times New Roman" w:eastAsia="黑体" w:hAnsi="Times New Roman"/>
          <w:sz w:val="18"/>
          <w:szCs w:val="18"/>
        </w:rPr>
        <w:t xml:space="preserve">ater </w:t>
      </w:r>
      <w:r w:rsidR="008A0F30">
        <w:rPr>
          <w:rFonts w:ascii="Times New Roman" w:eastAsia="黑体" w:hAnsi="Times New Roman" w:hint="eastAsia"/>
          <w:sz w:val="18"/>
          <w:szCs w:val="18"/>
        </w:rPr>
        <w:t>Q</w:t>
      </w:r>
      <w:r w:rsidRPr="008A0F30">
        <w:rPr>
          <w:rFonts w:ascii="Times New Roman" w:eastAsia="黑体" w:hAnsi="Times New Roman"/>
          <w:sz w:val="18"/>
          <w:szCs w:val="18"/>
        </w:rPr>
        <w:t>uality</w:t>
      </w:r>
    </w:p>
    <w:tbl>
      <w:tblPr>
        <w:tblW w:w="8344" w:type="dxa"/>
        <w:jc w:val="center"/>
        <w:tblLayout w:type="fixed"/>
        <w:tblLook w:val="04A0" w:firstRow="1" w:lastRow="0" w:firstColumn="1" w:lastColumn="0" w:noHBand="0" w:noVBand="1"/>
      </w:tblPr>
      <w:tblGrid>
        <w:gridCol w:w="1560"/>
        <w:gridCol w:w="992"/>
        <w:gridCol w:w="992"/>
        <w:gridCol w:w="1134"/>
        <w:gridCol w:w="1081"/>
        <w:gridCol w:w="1155"/>
        <w:gridCol w:w="1430"/>
      </w:tblGrid>
      <w:tr w:rsidR="005A0963" w:rsidRPr="008A0F30">
        <w:trPr>
          <w:trHeight w:val="436"/>
          <w:jc w:val="center"/>
        </w:trPr>
        <w:tc>
          <w:tcPr>
            <w:tcW w:w="1560" w:type="dxa"/>
            <w:tcBorders>
              <w:top w:val="single" w:sz="12" w:space="0" w:color="auto"/>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水质指标</w:t>
            </w:r>
          </w:p>
        </w:tc>
        <w:tc>
          <w:tcPr>
            <w:tcW w:w="992" w:type="dxa"/>
            <w:tcBorders>
              <w:top w:val="single" w:sz="12" w:space="0" w:color="auto"/>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pH</w:t>
            </w:r>
            <w:r w:rsidRPr="008A0F30">
              <w:rPr>
                <w:rFonts w:ascii="Times New Roman" w:hAnsi="Times New Roman"/>
                <w:bCs/>
                <w:sz w:val="18"/>
                <w:szCs w:val="18"/>
              </w:rPr>
              <w:t>值</w:t>
            </w:r>
          </w:p>
        </w:tc>
        <w:tc>
          <w:tcPr>
            <w:tcW w:w="992" w:type="dxa"/>
            <w:tcBorders>
              <w:top w:val="single" w:sz="12" w:space="0" w:color="auto"/>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浑</w:t>
            </w:r>
            <w:r w:rsidRPr="008A0F30">
              <w:rPr>
                <w:rFonts w:ascii="Times New Roman" w:hAnsi="Times New Roman"/>
                <w:bCs/>
                <w:sz w:val="18"/>
                <w:szCs w:val="18"/>
              </w:rPr>
              <w:t>浊度</w:t>
            </w:r>
          </w:p>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w:t>
            </w:r>
            <w:r w:rsidRPr="008A0F30">
              <w:rPr>
                <w:rFonts w:ascii="Times New Roman" w:hAnsi="Times New Roman"/>
                <w:bCs/>
                <w:sz w:val="18"/>
                <w:szCs w:val="18"/>
              </w:rPr>
              <w:t>NTU</w:t>
            </w:r>
          </w:p>
        </w:tc>
        <w:tc>
          <w:tcPr>
            <w:tcW w:w="1134" w:type="dxa"/>
            <w:tcBorders>
              <w:top w:val="single" w:sz="12" w:space="0" w:color="auto"/>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水温</w:t>
            </w:r>
          </w:p>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w:t>
            </w:r>
            <w:r w:rsidRPr="008A0F30">
              <w:rPr>
                <w:rFonts w:ascii="宋体" w:hAnsi="宋体" w:cs="宋体" w:hint="eastAsia"/>
                <w:bCs/>
                <w:sz w:val="18"/>
                <w:szCs w:val="18"/>
              </w:rPr>
              <w:t>℃</w:t>
            </w:r>
          </w:p>
        </w:tc>
        <w:tc>
          <w:tcPr>
            <w:tcW w:w="1081" w:type="dxa"/>
            <w:tcBorders>
              <w:top w:val="single" w:sz="12" w:space="0" w:color="auto"/>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氨氮</w:t>
            </w:r>
          </w:p>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w:t>
            </w:r>
            <w:r w:rsidRPr="008A0F30">
              <w:rPr>
                <w:rFonts w:ascii="Times New Roman" w:hAnsi="Times New Roman"/>
                <w:bCs/>
                <w:color w:val="0000FF"/>
                <w:sz w:val="18"/>
                <w:szCs w:val="18"/>
              </w:rPr>
              <w:t>（</w:t>
            </w:r>
            <w:r w:rsidRPr="008A0F30">
              <w:rPr>
                <w:rFonts w:ascii="Times New Roman" w:eastAsia="Arial" w:hAnsi="Times New Roman"/>
                <w:color w:val="0000FF"/>
                <w:sz w:val="18"/>
                <w:szCs w:val="18"/>
                <w:shd w:val="clear" w:color="auto" w:fill="FFFFFF"/>
              </w:rPr>
              <w:t>mg·L</w:t>
            </w:r>
            <w:r w:rsidRPr="008A0F30">
              <w:rPr>
                <w:rFonts w:ascii="Times New Roman" w:eastAsia="Arial" w:hAnsi="Times New Roman"/>
                <w:color w:val="0000FF"/>
                <w:sz w:val="18"/>
                <w:szCs w:val="18"/>
                <w:shd w:val="clear" w:color="auto" w:fill="FFFFFF"/>
                <w:vertAlign w:val="superscript"/>
              </w:rPr>
              <w:t>-1</w:t>
            </w:r>
            <w:r w:rsidRPr="008A0F30">
              <w:rPr>
                <w:rFonts w:ascii="Times New Roman" w:hAnsi="Times New Roman"/>
                <w:bCs/>
                <w:color w:val="0000FF"/>
                <w:sz w:val="18"/>
                <w:szCs w:val="18"/>
              </w:rPr>
              <w:t>）</w:t>
            </w:r>
          </w:p>
        </w:tc>
        <w:tc>
          <w:tcPr>
            <w:tcW w:w="1155" w:type="dxa"/>
            <w:tcBorders>
              <w:top w:val="single" w:sz="12" w:space="0" w:color="auto"/>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铁</w:t>
            </w:r>
          </w:p>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w:t>
            </w:r>
            <w:r w:rsidRPr="008A0F30">
              <w:rPr>
                <w:rFonts w:ascii="Times New Roman" w:hAnsi="Times New Roman"/>
                <w:bCs/>
                <w:color w:val="0000FF"/>
                <w:sz w:val="18"/>
                <w:szCs w:val="18"/>
              </w:rPr>
              <w:t>（</w:t>
            </w:r>
            <w:r w:rsidRPr="008A0F30">
              <w:rPr>
                <w:rFonts w:ascii="Times New Roman" w:eastAsia="Arial" w:hAnsi="Times New Roman"/>
                <w:color w:val="0000FF"/>
                <w:sz w:val="18"/>
                <w:szCs w:val="18"/>
                <w:shd w:val="clear" w:color="auto" w:fill="FFFFFF"/>
              </w:rPr>
              <w:t>mg·L</w:t>
            </w:r>
            <w:r w:rsidRPr="008A0F30">
              <w:rPr>
                <w:rFonts w:ascii="Times New Roman" w:eastAsia="Arial" w:hAnsi="Times New Roman"/>
                <w:color w:val="0000FF"/>
                <w:sz w:val="18"/>
                <w:szCs w:val="18"/>
                <w:shd w:val="clear" w:color="auto" w:fill="FFFFFF"/>
                <w:vertAlign w:val="superscript"/>
              </w:rPr>
              <w:t>-1</w:t>
            </w:r>
            <w:r w:rsidRPr="008A0F30">
              <w:rPr>
                <w:rFonts w:ascii="Times New Roman" w:hAnsi="Times New Roman"/>
                <w:bCs/>
                <w:color w:val="0000FF"/>
                <w:sz w:val="18"/>
                <w:szCs w:val="18"/>
              </w:rPr>
              <w:t>）</w:t>
            </w:r>
          </w:p>
        </w:tc>
        <w:tc>
          <w:tcPr>
            <w:tcW w:w="1430" w:type="dxa"/>
            <w:tcBorders>
              <w:top w:val="single" w:sz="12" w:space="0" w:color="auto"/>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铝</w:t>
            </w:r>
          </w:p>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w:t>
            </w:r>
            <w:r w:rsidRPr="008A0F30">
              <w:rPr>
                <w:rFonts w:ascii="Times New Roman" w:hAnsi="Times New Roman"/>
                <w:bCs/>
                <w:color w:val="0000FF"/>
                <w:sz w:val="18"/>
                <w:szCs w:val="18"/>
              </w:rPr>
              <w:t>（</w:t>
            </w:r>
            <w:r w:rsidRPr="008A0F30">
              <w:rPr>
                <w:rFonts w:ascii="Times New Roman" w:eastAsia="Arial" w:hAnsi="Times New Roman"/>
                <w:color w:val="0000FF"/>
                <w:sz w:val="18"/>
                <w:szCs w:val="18"/>
                <w:shd w:val="clear" w:color="auto" w:fill="FFFFFF"/>
              </w:rPr>
              <w:t>mg·L</w:t>
            </w:r>
            <w:r w:rsidRPr="008A0F30">
              <w:rPr>
                <w:rFonts w:ascii="Times New Roman" w:eastAsia="Arial" w:hAnsi="Times New Roman"/>
                <w:color w:val="0000FF"/>
                <w:sz w:val="18"/>
                <w:szCs w:val="18"/>
                <w:shd w:val="clear" w:color="auto" w:fill="FFFFFF"/>
                <w:vertAlign w:val="superscript"/>
              </w:rPr>
              <w:t>-1</w:t>
            </w:r>
            <w:r w:rsidRPr="008A0F30">
              <w:rPr>
                <w:rFonts w:ascii="Times New Roman" w:hAnsi="Times New Roman"/>
                <w:bCs/>
                <w:color w:val="0000FF"/>
                <w:sz w:val="18"/>
                <w:szCs w:val="18"/>
              </w:rPr>
              <w:t>）</w:t>
            </w:r>
          </w:p>
        </w:tc>
      </w:tr>
      <w:tr w:rsidR="005A0963" w:rsidRPr="008A0F30">
        <w:trPr>
          <w:trHeight w:val="357"/>
          <w:jc w:val="center"/>
        </w:trPr>
        <w:tc>
          <w:tcPr>
            <w:tcW w:w="1560" w:type="dxa"/>
            <w:tcBorders>
              <w:top w:val="single" w:sz="4"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水质范围</w:t>
            </w:r>
          </w:p>
        </w:tc>
        <w:tc>
          <w:tcPr>
            <w:tcW w:w="992" w:type="dxa"/>
            <w:tcBorders>
              <w:top w:val="single" w:sz="4"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6.50~6.90</w:t>
            </w:r>
          </w:p>
        </w:tc>
        <w:tc>
          <w:tcPr>
            <w:tcW w:w="992" w:type="dxa"/>
            <w:tcBorders>
              <w:top w:val="single" w:sz="4"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0.92~2.51</w:t>
            </w:r>
          </w:p>
        </w:tc>
        <w:tc>
          <w:tcPr>
            <w:tcW w:w="1134" w:type="dxa"/>
            <w:tcBorders>
              <w:top w:val="single" w:sz="4"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10.9~21.1</w:t>
            </w:r>
          </w:p>
        </w:tc>
        <w:tc>
          <w:tcPr>
            <w:tcW w:w="1081" w:type="dxa"/>
            <w:tcBorders>
              <w:top w:val="single" w:sz="4"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&lt;0.02~0.13</w:t>
            </w:r>
          </w:p>
        </w:tc>
        <w:tc>
          <w:tcPr>
            <w:tcW w:w="1155" w:type="dxa"/>
            <w:tcBorders>
              <w:top w:val="single" w:sz="4"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&lt;0.05~0.25</w:t>
            </w:r>
          </w:p>
        </w:tc>
        <w:tc>
          <w:tcPr>
            <w:tcW w:w="1430" w:type="dxa"/>
            <w:tcBorders>
              <w:top w:val="single" w:sz="4"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&lt;0.008~0.519</w:t>
            </w:r>
          </w:p>
        </w:tc>
      </w:tr>
      <w:tr w:rsidR="005A0963" w:rsidRPr="008A0F30">
        <w:trPr>
          <w:trHeight w:val="345"/>
          <w:jc w:val="center"/>
        </w:trPr>
        <w:tc>
          <w:tcPr>
            <w:tcW w:w="1560" w:type="dxa"/>
            <w:tcBorders>
              <w:bottom w:val="single" w:sz="12"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平均值</w:t>
            </w:r>
          </w:p>
        </w:tc>
        <w:tc>
          <w:tcPr>
            <w:tcW w:w="992" w:type="dxa"/>
            <w:tcBorders>
              <w:bottom w:val="single" w:sz="12"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6.69</w:t>
            </w:r>
          </w:p>
        </w:tc>
        <w:tc>
          <w:tcPr>
            <w:tcW w:w="992" w:type="dxa"/>
            <w:tcBorders>
              <w:bottom w:val="single" w:sz="12"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1.57</w:t>
            </w:r>
          </w:p>
        </w:tc>
        <w:tc>
          <w:tcPr>
            <w:tcW w:w="1134" w:type="dxa"/>
            <w:tcBorders>
              <w:bottom w:val="single" w:sz="12"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18.2</w:t>
            </w:r>
          </w:p>
        </w:tc>
        <w:tc>
          <w:tcPr>
            <w:tcW w:w="1081" w:type="dxa"/>
            <w:tcBorders>
              <w:bottom w:val="single" w:sz="12"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0.06</w:t>
            </w:r>
          </w:p>
        </w:tc>
        <w:tc>
          <w:tcPr>
            <w:tcW w:w="1155" w:type="dxa"/>
            <w:tcBorders>
              <w:bottom w:val="single" w:sz="12"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0.09</w:t>
            </w:r>
          </w:p>
        </w:tc>
        <w:tc>
          <w:tcPr>
            <w:tcW w:w="1430" w:type="dxa"/>
            <w:tcBorders>
              <w:bottom w:val="single" w:sz="12" w:space="0" w:color="auto"/>
            </w:tcBorders>
            <w:vAlign w:val="center"/>
          </w:tcPr>
          <w:p w:rsidR="005A0963" w:rsidRPr="008A0F30" w:rsidRDefault="00D07322">
            <w:pPr>
              <w:adjustRightInd w:val="0"/>
              <w:snapToGrid w:val="0"/>
              <w:jc w:val="center"/>
              <w:rPr>
                <w:rFonts w:ascii="Times New Roman" w:hAnsi="Times New Roman"/>
                <w:sz w:val="18"/>
                <w:szCs w:val="18"/>
              </w:rPr>
            </w:pPr>
            <w:r w:rsidRPr="008A0F30">
              <w:rPr>
                <w:rFonts w:ascii="Times New Roman" w:hAnsi="Times New Roman"/>
                <w:sz w:val="18"/>
                <w:szCs w:val="18"/>
              </w:rPr>
              <w:t>0.026</w:t>
            </w:r>
          </w:p>
        </w:tc>
      </w:tr>
    </w:tbl>
    <w:p w:rsidR="005A0963" w:rsidRPr="008A0F30" w:rsidRDefault="00D07322">
      <w:pPr>
        <w:pStyle w:val="2"/>
        <w:spacing w:before="160" w:after="160" w:line="240" w:lineRule="auto"/>
        <w:rPr>
          <w:rFonts w:ascii="Times New Roman" w:eastAsia="宋体" w:hAnsi="Times New Roman"/>
          <w:sz w:val="28"/>
        </w:rPr>
      </w:pPr>
      <w:r w:rsidRPr="008A0F30">
        <w:rPr>
          <w:rFonts w:ascii="Times New Roman" w:eastAsia="宋体" w:hAnsi="Times New Roman"/>
          <w:sz w:val="28"/>
        </w:rPr>
        <w:t>3</w:t>
      </w:r>
      <w:r w:rsidRPr="008A0F30">
        <w:rPr>
          <w:rFonts w:ascii="Times New Roman" w:eastAsia="宋体" w:hAnsi="Times New Roman"/>
          <w:sz w:val="28"/>
        </w:rPr>
        <w:t>出厂</w:t>
      </w:r>
      <w:proofErr w:type="gramStart"/>
      <w:r w:rsidRPr="008A0F30">
        <w:rPr>
          <w:rFonts w:ascii="Times New Roman" w:eastAsia="宋体" w:hAnsi="Times New Roman"/>
          <w:sz w:val="28"/>
        </w:rPr>
        <w:t>水余铝</w:t>
      </w:r>
      <w:proofErr w:type="gramEnd"/>
      <w:r w:rsidRPr="008A0F30">
        <w:rPr>
          <w:rFonts w:ascii="Times New Roman" w:eastAsia="宋体" w:hAnsi="Times New Roman"/>
          <w:sz w:val="28"/>
        </w:rPr>
        <w:t>偏高原因分析</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原水水温分别为</w:t>
      </w:r>
      <w:r w:rsidRPr="008A0F30">
        <w:rPr>
          <w:rFonts w:ascii="Times New Roman" w:hAnsi="Times New Roman"/>
          <w:szCs w:val="21"/>
        </w:rPr>
        <w:t>17.1</w:t>
      </w:r>
      <w:r w:rsidRPr="008A0F30">
        <w:rPr>
          <w:rFonts w:ascii="宋体" w:hAnsi="宋体" w:cs="宋体" w:hint="eastAsia"/>
          <w:szCs w:val="21"/>
        </w:rPr>
        <w:t>℃</w:t>
      </w:r>
      <w:r w:rsidRPr="008A0F30">
        <w:rPr>
          <w:rFonts w:ascii="Times New Roman" w:hAnsi="Times New Roman"/>
          <w:szCs w:val="21"/>
        </w:rPr>
        <w:t>、</w:t>
      </w:r>
      <w:r w:rsidRPr="008A0F30">
        <w:rPr>
          <w:rFonts w:ascii="Times New Roman" w:hAnsi="Times New Roman"/>
          <w:szCs w:val="21"/>
        </w:rPr>
        <w:t>17.5</w:t>
      </w:r>
      <w:r w:rsidRPr="008A0F30">
        <w:rPr>
          <w:rFonts w:ascii="宋体" w:hAnsi="宋体" w:cs="宋体" w:hint="eastAsia"/>
          <w:szCs w:val="21"/>
        </w:rPr>
        <w:t>℃</w:t>
      </w:r>
      <w:r w:rsidRPr="008A0F30">
        <w:rPr>
          <w:rFonts w:ascii="Times New Roman" w:hAnsi="Times New Roman"/>
          <w:szCs w:val="21"/>
        </w:rPr>
        <w:t>、</w:t>
      </w:r>
      <w:r w:rsidRPr="008A0F30">
        <w:rPr>
          <w:rFonts w:ascii="Times New Roman" w:hAnsi="Times New Roman"/>
          <w:szCs w:val="21"/>
        </w:rPr>
        <w:t>18.0</w:t>
      </w:r>
      <w:r w:rsidRPr="008A0F30">
        <w:rPr>
          <w:rFonts w:ascii="宋体" w:hAnsi="宋体" w:cs="宋体" w:hint="eastAsia"/>
          <w:szCs w:val="21"/>
        </w:rPr>
        <w:t>℃</w:t>
      </w:r>
      <w:r w:rsidRPr="008A0F30">
        <w:rPr>
          <w:rFonts w:ascii="Times New Roman" w:hAnsi="Times New Roman"/>
          <w:szCs w:val="21"/>
        </w:rPr>
        <w:t>，</w:t>
      </w:r>
      <w:r w:rsidRPr="008A0F30">
        <w:rPr>
          <w:rFonts w:ascii="Times New Roman" w:hAnsi="Times New Roman"/>
          <w:szCs w:val="21"/>
        </w:rPr>
        <w:t>浑</w:t>
      </w:r>
      <w:r w:rsidRPr="008A0F30">
        <w:rPr>
          <w:rFonts w:ascii="Times New Roman" w:hAnsi="Times New Roman"/>
          <w:szCs w:val="21"/>
        </w:rPr>
        <w:t>浊度分别为</w:t>
      </w:r>
      <w:r w:rsidRPr="008A0F30">
        <w:rPr>
          <w:rFonts w:ascii="Times New Roman" w:hAnsi="Times New Roman"/>
          <w:szCs w:val="21"/>
        </w:rPr>
        <w:t>1.67 NTU</w:t>
      </w:r>
      <w:r w:rsidRPr="008A0F30">
        <w:rPr>
          <w:rFonts w:ascii="Times New Roman" w:hAnsi="Times New Roman"/>
          <w:szCs w:val="21"/>
        </w:rPr>
        <w:t>、</w:t>
      </w:r>
      <w:r w:rsidRPr="008A0F30">
        <w:rPr>
          <w:rFonts w:ascii="Times New Roman" w:hAnsi="Times New Roman"/>
          <w:szCs w:val="21"/>
        </w:rPr>
        <w:t>1.35 NTU</w:t>
      </w:r>
      <w:r w:rsidRPr="008A0F30">
        <w:rPr>
          <w:rFonts w:ascii="Times New Roman" w:hAnsi="Times New Roman"/>
          <w:szCs w:val="21"/>
        </w:rPr>
        <w:t>和</w:t>
      </w:r>
      <w:r w:rsidRPr="008A0F30">
        <w:rPr>
          <w:rFonts w:ascii="Times New Roman" w:hAnsi="Times New Roman"/>
          <w:szCs w:val="21"/>
        </w:rPr>
        <w:t>1.82 NTU</w:t>
      </w:r>
      <w:r w:rsidRPr="008A0F30">
        <w:rPr>
          <w:rFonts w:ascii="Times New Roman" w:hAnsi="Times New Roman"/>
          <w:szCs w:val="21"/>
        </w:rPr>
        <w:t>时，</w:t>
      </w:r>
      <w:r w:rsidRPr="008A0F30">
        <w:rPr>
          <w:rFonts w:ascii="Times New Roman" w:hAnsi="Times New Roman"/>
          <w:szCs w:val="21"/>
        </w:rPr>
        <w:t>A</w:t>
      </w:r>
      <w:r w:rsidRPr="008A0F30">
        <w:rPr>
          <w:rFonts w:ascii="Times New Roman" w:hAnsi="Times New Roman"/>
          <w:szCs w:val="21"/>
        </w:rPr>
        <w:t>水厂共出现</w:t>
      </w:r>
      <w:r w:rsidRPr="008A0F30">
        <w:rPr>
          <w:rFonts w:ascii="Times New Roman" w:hAnsi="Times New Roman"/>
          <w:szCs w:val="21"/>
        </w:rPr>
        <w:t>3</w:t>
      </w:r>
      <w:r w:rsidRPr="008A0F30">
        <w:rPr>
          <w:rFonts w:ascii="Times New Roman" w:hAnsi="Times New Roman"/>
          <w:szCs w:val="21"/>
        </w:rPr>
        <w:t>次出厂</w:t>
      </w:r>
      <w:proofErr w:type="gramStart"/>
      <w:r w:rsidRPr="008A0F30">
        <w:rPr>
          <w:rFonts w:ascii="Times New Roman" w:hAnsi="Times New Roman"/>
          <w:szCs w:val="21"/>
        </w:rPr>
        <w:t>水铝指标</w:t>
      </w:r>
      <w:proofErr w:type="gramEnd"/>
      <w:r w:rsidRPr="008A0F30">
        <w:rPr>
          <w:rFonts w:ascii="Times New Roman" w:hAnsi="Times New Roman"/>
          <w:szCs w:val="21"/>
        </w:rPr>
        <w:t>超内控标准的情况。</w:t>
      </w:r>
      <w:proofErr w:type="gramStart"/>
      <w:r w:rsidRPr="008A0F30">
        <w:rPr>
          <w:rFonts w:ascii="Times New Roman" w:hAnsi="Times New Roman"/>
          <w:szCs w:val="21"/>
        </w:rPr>
        <w:t>措施前铝出水</w:t>
      </w:r>
      <w:proofErr w:type="gramEnd"/>
      <w:r w:rsidRPr="008A0F30">
        <w:rPr>
          <w:rFonts w:ascii="Times New Roman" w:hAnsi="Times New Roman"/>
          <w:szCs w:val="21"/>
        </w:rPr>
        <w:t>水质最大值如图</w:t>
      </w:r>
      <w:r w:rsidRPr="008A0F30">
        <w:rPr>
          <w:rFonts w:ascii="Times New Roman" w:hAnsi="Times New Roman"/>
          <w:szCs w:val="21"/>
        </w:rPr>
        <w:t>1</w:t>
      </w:r>
      <w:r w:rsidRPr="008A0F30">
        <w:rPr>
          <w:rFonts w:ascii="Times New Roman" w:hAnsi="Times New Roman"/>
          <w:szCs w:val="21"/>
        </w:rPr>
        <w:t>所示，由图可知，</w:t>
      </w:r>
      <w:proofErr w:type="gramStart"/>
      <w:r w:rsidRPr="008A0F30">
        <w:rPr>
          <w:rFonts w:ascii="Times New Roman" w:hAnsi="Times New Roman"/>
          <w:szCs w:val="21"/>
        </w:rPr>
        <w:t>滤前水</w:t>
      </w:r>
      <w:proofErr w:type="gramEnd"/>
      <w:r w:rsidRPr="008A0F30">
        <w:rPr>
          <w:rFonts w:ascii="Times New Roman" w:hAnsi="Times New Roman"/>
          <w:szCs w:val="21"/>
        </w:rPr>
        <w:t>、</w:t>
      </w:r>
      <w:proofErr w:type="gramStart"/>
      <w:r w:rsidRPr="008A0F30">
        <w:rPr>
          <w:rFonts w:ascii="Times New Roman" w:hAnsi="Times New Roman"/>
          <w:szCs w:val="21"/>
        </w:rPr>
        <w:t>滤后水</w:t>
      </w:r>
      <w:proofErr w:type="gramEnd"/>
      <w:r w:rsidRPr="008A0F30">
        <w:rPr>
          <w:rFonts w:ascii="Times New Roman" w:hAnsi="Times New Roman"/>
          <w:szCs w:val="21"/>
        </w:rPr>
        <w:t>、</w:t>
      </w:r>
      <w:proofErr w:type="gramStart"/>
      <w:r w:rsidRPr="008A0F30">
        <w:rPr>
          <w:rFonts w:ascii="Times New Roman" w:hAnsi="Times New Roman"/>
          <w:szCs w:val="21"/>
        </w:rPr>
        <w:t>出厂水铝含量</w:t>
      </w:r>
      <w:proofErr w:type="gramEnd"/>
      <w:r w:rsidRPr="008A0F30">
        <w:rPr>
          <w:rFonts w:ascii="Times New Roman" w:hAnsi="Times New Roman"/>
          <w:szCs w:val="21"/>
        </w:rPr>
        <w:t>分别为</w:t>
      </w:r>
      <w:r w:rsidRPr="008A0F30">
        <w:rPr>
          <w:rFonts w:ascii="Times New Roman" w:hAnsi="Times New Roman"/>
          <w:szCs w:val="21"/>
        </w:rPr>
        <w:t xml:space="preserve">0.212 </w:t>
      </w:r>
      <w:r w:rsidRPr="008A0F30">
        <w:rPr>
          <w:rFonts w:ascii="Times New Roman" w:hAnsi="Times New Roman"/>
          <w:szCs w:val="21"/>
        </w:rPr>
        <w:t>mg/L</w:t>
      </w:r>
      <w:r w:rsidRPr="008A0F30">
        <w:rPr>
          <w:rFonts w:ascii="Times New Roman" w:hAnsi="Times New Roman"/>
          <w:szCs w:val="21"/>
        </w:rPr>
        <w:t>、</w:t>
      </w:r>
      <w:r w:rsidRPr="008A0F30">
        <w:rPr>
          <w:rFonts w:ascii="Times New Roman" w:hAnsi="Times New Roman"/>
          <w:szCs w:val="21"/>
        </w:rPr>
        <w:t xml:space="preserve">0.168 </w:t>
      </w:r>
      <w:r w:rsidRPr="008A0F30">
        <w:rPr>
          <w:rFonts w:ascii="Times New Roman" w:hAnsi="Times New Roman"/>
          <w:szCs w:val="21"/>
        </w:rPr>
        <w:t>mg/L</w:t>
      </w:r>
      <w:r w:rsidRPr="008A0F30">
        <w:rPr>
          <w:rFonts w:ascii="Times New Roman" w:hAnsi="Times New Roman"/>
          <w:szCs w:val="21"/>
        </w:rPr>
        <w:t>和</w:t>
      </w:r>
      <w:r w:rsidRPr="008A0F30">
        <w:rPr>
          <w:rFonts w:ascii="Times New Roman" w:hAnsi="Times New Roman"/>
          <w:szCs w:val="21"/>
        </w:rPr>
        <w:t xml:space="preserve">0.174 </w:t>
      </w:r>
      <w:r w:rsidRPr="008A0F30">
        <w:rPr>
          <w:rFonts w:ascii="Times New Roman" w:hAnsi="Times New Roman"/>
          <w:szCs w:val="21"/>
        </w:rPr>
        <w:t>mg/L</w:t>
      </w:r>
      <w:r w:rsidRPr="008A0F30">
        <w:rPr>
          <w:rFonts w:ascii="Times New Roman" w:hAnsi="Times New Roman"/>
          <w:szCs w:val="21"/>
        </w:rPr>
        <w:t>，出厂</w:t>
      </w:r>
      <w:proofErr w:type="gramStart"/>
      <w:r w:rsidRPr="008A0F30">
        <w:rPr>
          <w:rFonts w:ascii="Times New Roman" w:hAnsi="Times New Roman"/>
          <w:szCs w:val="21"/>
        </w:rPr>
        <w:t>水铝指标</w:t>
      </w:r>
      <w:proofErr w:type="gramEnd"/>
      <w:r w:rsidRPr="008A0F30">
        <w:rPr>
          <w:rFonts w:ascii="Times New Roman" w:hAnsi="Times New Roman"/>
          <w:szCs w:val="21"/>
        </w:rPr>
        <w:t>最大时超内控标准</w:t>
      </w:r>
      <w:r w:rsidRPr="008A0F30">
        <w:rPr>
          <w:rFonts w:ascii="Times New Roman" w:hAnsi="Times New Roman"/>
          <w:szCs w:val="21"/>
        </w:rPr>
        <w:t xml:space="preserve">0.024 </w:t>
      </w:r>
      <w:r w:rsidRPr="008A0F30">
        <w:rPr>
          <w:rFonts w:ascii="Times New Roman" w:hAnsi="Times New Roman"/>
          <w:szCs w:val="21"/>
        </w:rPr>
        <w:t>mg/L</w:t>
      </w:r>
      <w:r w:rsidRPr="008A0F30">
        <w:rPr>
          <w:rFonts w:ascii="Times New Roman" w:hAnsi="Times New Roman"/>
          <w:szCs w:val="21"/>
        </w:rPr>
        <w:t>。</w:t>
      </w:r>
    </w:p>
    <w:p w:rsidR="005A0963" w:rsidRPr="008A0F30" w:rsidRDefault="00D07322">
      <w:pPr>
        <w:ind w:firstLineChars="200" w:firstLine="420"/>
        <w:jc w:val="center"/>
        <w:rPr>
          <w:rFonts w:ascii="Times New Roman" w:eastAsiaTheme="minorEastAsia" w:hAnsi="Times New Roman"/>
          <w:szCs w:val="21"/>
        </w:rPr>
      </w:pPr>
      <w:r w:rsidRPr="008A0F30">
        <w:rPr>
          <w:rFonts w:ascii="Times New Roman" w:hAnsi="Times New Roman"/>
          <w:noProof/>
        </w:rPr>
        <w:drawing>
          <wp:inline distT="0" distB="0" distL="114300" distR="114300" wp14:anchorId="039DF17A" wp14:editId="5D458A4B">
            <wp:extent cx="4765675" cy="2626995"/>
            <wp:effectExtent l="0" t="0" r="6350" b="1905"/>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A0F30">
        <w:rPr>
          <w:rFonts w:ascii="Times New Roman" w:hAnsi="Times New Roman"/>
        </w:rPr>
        <w:t>▪▪</w:t>
      </w:r>
    </w:p>
    <w:p w:rsidR="005A0963" w:rsidRPr="008A0F30" w:rsidRDefault="00D07322">
      <w:pPr>
        <w:ind w:firstLineChars="170" w:firstLine="306"/>
        <w:jc w:val="center"/>
        <w:rPr>
          <w:rFonts w:ascii="Times New Roman" w:eastAsia="黑体" w:hAnsi="Times New Roman"/>
          <w:sz w:val="18"/>
        </w:rPr>
      </w:pPr>
      <w:r w:rsidRPr="008A0F30">
        <w:rPr>
          <w:rFonts w:ascii="Times New Roman" w:hAnsi="Times New Roman"/>
          <w:bCs/>
          <w:sz w:val="18"/>
          <w:szCs w:val="18"/>
        </w:rPr>
        <w:t>图</w:t>
      </w:r>
      <w:r w:rsidRPr="008A0F30">
        <w:rPr>
          <w:rFonts w:ascii="Times New Roman" w:hAnsi="Times New Roman"/>
          <w:bCs/>
          <w:sz w:val="18"/>
          <w:szCs w:val="18"/>
        </w:rPr>
        <w:t xml:space="preserve">1 </w:t>
      </w:r>
      <w:proofErr w:type="gramStart"/>
      <w:r w:rsidRPr="008A0F30">
        <w:rPr>
          <w:rFonts w:ascii="Times New Roman" w:hAnsi="Times New Roman"/>
          <w:sz w:val="18"/>
          <w:szCs w:val="18"/>
        </w:rPr>
        <w:t>措施前铝出水</w:t>
      </w:r>
      <w:proofErr w:type="gramEnd"/>
      <w:r w:rsidRPr="008A0F30">
        <w:rPr>
          <w:rFonts w:ascii="Times New Roman" w:hAnsi="Times New Roman"/>
          <w:sz w:val="18"/>
          <w:szCs w:val="18"/>
        </w:rPr>
        <w:t>水质指标最大值</w:t>
      </w:r>
    </w:p>
    <w:p w:rsidR="005A0963" w:rsidRPr="008A0F30" w:rsidRDefault="00D07322">
      <w:pPr>
        <w:jc w:val="center"/>
        <w:rPr>
          <w:rFonts w:ascii="Times New Roman" w:hAnsi="Times New Roman"/>
          <w:b/>
          <w:sz w:val="18"/>
          <w:szCs w:val="18"/>
        </w:rPr>
      </w:pPr>
      <w:proofErr w:type="gramStart"/>
      <w:r w:rsidRPr="008A0F30">
        <w:rPr>
          <w:rFonts w:ascii="Times New Roman" w:hAnsi="Times New Roman"/>
          <w:bCs/>
          <w:sz w:val="18"/>
          <w:szCs w:val="18"/>
        </w:rPr>
        <w:t>Fig.1</w:t>
      </w:r>
      <w:r w:rsidRPr="008A0F30">
        <w:rPr>
          <w:rFonts w:ascii="Times New Roman" w:hAnsi="Times New Roman"/>
          <w:bCs/>
          <w:sz w:val="18"/>
          <w:szCs w:val="18"/>
        </w:rPr>
        <w:t xml:space="preserve"> </w:t>
      </w:r>
      <w:r w:rsidRPr="008A0F30">
        <w:rPr>
          <w:rFonts w:ascii="Times New Roman" w:hAnsi="Times New Roman"/>
          <w:b/>
          <w:sz w:val="18"/>
          <w:szCs w:val="18"/>
        </w:rPr>
        <w:t xml:space="preserve"> </w:t>
      </w:r>
      <w:r w:rsidRPr="008A0F30">
        <w:rPr>
          <w:rFonts w:ascii="Times New Roman" w:hAnsi="Times New Roman"/>
          <w:sz w:val="18"/>
          <w:szCs w:val="18"/>
        </w:rPr>
        <w:t>Maximum</w:t>
      </w:r>
      <w:proofErr w:type="gramEnd"/>
      <w:r w:rsidRPr="008A0F30">
        <w:rPr>
          <w:rFonts w:ascii="Times New Roman" w:hAnsi="Times New Roman"/>
          <w:sz w:val="18"/>
          <w:szCs w:val="18"/>
        </w:rPr>
        <w:t xml:space="preserve"> </w:t>
      </w:r>
      <w:r w:rsidR="008A0F30">
        <w:rPr>
          <w:rFonts w:ascii="Times New Roman" w:hAnsi="Times New Roman" w:hint="eastAsia"/>
          <w:sz w:val="18"/>
          <w:szCs w:val="18"/>
        </w:rPr>
        <w:t>W</w:t>
      </w:r>
      <w:r w:rsidRPr="008A0F30">
        <w:rPr>
          <w:rFonts w:ascii="Times New Roman" w:hAnsi="Times New Roman"/>
          <w:sz w:val="18"/>
          <w:szCs w:val="18"/>
        </w:rPr>
        <w:t xml:space="preserve">ater </w:t>
      </w:r>
      <w:r w:rsidR="008A0F30">
        <w:rPr>
          <w:rFonts w:ascii="Times New Roman" w:hAnsi="Times New Roman" w:hint="eastAsia"/>
          <w:sz w:val="18"/>
          <w:szCs w:val="18"/>
        </w:rPr>
        <w:t>Q</w:t>
      </w:r>
      <w:r w:rsidRPr="008A0F30">
        <w:rPr>
          <w:rFonts w:ascii="Times New Roman" w:hAnsi="Times New Roman"/>
          <w:sz w:val="18"/>
          <w:szCs w:val="18"/>
        </w:rPr>
        <w:t xml:space="preserve">uality </w:t>
      </w:r>
      <w:r w:rsidR="008A0F30">
        <w:rPr>
          <w:rFonts w:ascii="Times New Roman" w:hAnsi="Times New Roman" w:hint="eastAsia"/>
          <w:sz w:val="18"/>
          <w:szCs w:val="18"/>
        </w:rPr>
        <w:t>I</w:t>
      </w:r>
      <w:r w:rsidRPr="008A0F30">
        <w:rPr>
          <w:rFonts w:ascii="Times New Roman" w:hAnsi="Times New Roman"/>
          <w:sz w:val="18"/>
          <w:szCs w:val="18"/>
        </w:rPr>
        <w:t xml:space="preserve">ndex of </w:t>
      </w:r>
      <w:r w:rsidR="008A0F30">
        <w:rPr>
          <w:rFonts w:ascii="Times New Roman" w:hAnsi="Times New Roman" w:hint="eastAsia"/>
          <w:sz w:val="18"/>
          <w:szCs w:val="18"/>
        </w:rPr>
        <w:t>A</w:t>
      </w:r>
      <w:r w:rsidRPr="008A0F30">
        <w:rPr>
          <w:rFonts w:ascii="Times New Roman" w:hAnsi="Times New Roman"/>
          <w:sz w:val="18"/>
          <w:szCs w:val="18"/>
        </w:rPr>
        <w:t xml:space="preserve">luminum </w:t>
      </w:r>
      <w:r w:rsidR="008A0F30">
        <w:rPr>
          <w:rFonts w:ascii="Times New Roman" w:hAnsi="Times New Roman" w:hint="eastAsia"/>
          <w:sz w:val="18"/>
          <w:szCs w:val="18"/>
        </w:rPr>
        <w:t>E</w:t>
      </w:r>
      <w:r w:rsidRPr="008A0F30">
        <w:rPr>
          <w:rFonts w:ascii="Times New Roman" w:hAnsi="Times New Roman"/>
          <w:sz w:val="18"/>
          <w:szCs w:val="18"/>
        </w:rPr>
        <w:t xml:space="preserve">ffluent before </w:t>
      </w:r>
      <w:r w:rsidR="008A0F30">
        <w:rPr>
          <w:rFonts w:ascii="Times New Roman" w:hAnsi="Times New Roman" w:hint="eastAsia"/>
          <w:sz w:val="18"/>
          <w:szCs w:val="18"/>
        </w:rPr>
        <w:t>M</w:t>
      </w:r>
      <w:r w:rsidRPr="008A0F30">
        <w:rPr>
          <w:rFonts w:ascii="Times New Roman" w:hAnsi="Times New Roman"/>
          <w:sz w:val="18"/>
          <w:szCs w:val="18"/>
        </w:rPr>
        <w:t>easures</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低水温低</w:t>
      </w:r>
      <w:r w:rsidRPr="008A0F30">
        <w:rPr>
          <w:rFonts w:ascii="Times New Roman" w:hAnsi="Times New Roman"/>
          <w:szCs w:val="21"/>
        </w:rPr>
        <w:t>浑</w:t>
      </w:r>
      <w:r w:rsidRPr="008A0F30">
        <w:rPr>
          <w:rFonts w:ascii="Times New Roman" w:hAnsi="Times New Roman"/>
          <w:szCs w:val="21"/>
        </w:rPr>
        <w:t>浊度情况下出厂</w:t>
      </w:r>
      <w:proofErr w:type="gramStart"/>
      <w:r w:rsidRPr="008A0F30">
        <w:rPr>
          <w:rFonts w:ascii="Times New Roman" w:hAnsi="Times New Roman"/>
          <w:szCs w:val="21"/>
        </w:rPr>
        <w:t>水余铝</w:t>
      </w:r>
      <w:proofErr w:type="gramEnd"/>
      <w:r w:rsidRPr="008A0F30">
        <w:rPr>
          <w:rFonts w:ascii="Times New Roman" w:hAnsi="Times New Roman"/>
          <w:szCs w:val="21"/>
        </w:rPr>
        <w:t>偏高的原因主要有以下两方面：</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w:t>
      </w:r>
      <w:r w:rsidRPr="008A0F30">
        <w:rPr>
          <w:rFonts w:ascii="Times New Roman" w:hAnsi="Times New Roman"/>
          <w:szCs w:val="21"/>
        </w:rPr>
        <w:t>1</w:t>
      </w:r>
      <w:r w:rsidRPr="008A0F30">
        <w:rPr>
          <w:rFonts w:ascii="Times New Roman" w:hAnsi="Times New Roman"/>
          <w:szCs w:val="21"/>
        </w:rPr>
        <w:t>）絮凝效果差，聚合氯化铝（</w:t>
      </w:r>
      <w:r w:rsidRPr="008A0F30">
        <w:rPr>
          <w:rFonts w:ascii="Times New Roman" w:hAnsi="Times New Roman"/>
          <w:szCs w:val="21"/>
        </w:rPr>
        <w:t>PAC</w:t>
      </w:r>
      <w:r w:rsidRPr="008A0F30">
        <w:rPr>
          <w:rFonts w:ascii="Times New Roman" w:hAnsi="Times New Roman"/>
          <w:szCs w:val="21"/>
        </w:rPr>
        <w:t>）难以沉降。</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在原水</w:t>
      </w:r>
      <w:r w:rsidRPr="008A0F30">
        <w:rPr>
          <w:rFonts w:ascii="Times New Roman" w:hAnsi="Times New Roman"/>
          <w:szCs w:val="21"/>
        </w:rPr>
        <w:t>浑</w:t>
      </w:r>
      <w:r w:rsidRPr="008A0F30">
        <w:rPr>
          <w:rFonts w:ascii="Times New Roman" w:hAnsi="Times New Roman"/>
          <w:szCs w:val="21"/>
        </w:rPr>
        <w:t>浊度最低仅为</w:t>
      </w:r>
      <w:r w:rsidRPr="008A0F30">
        <w:rPr>
          <w:rFonts w:ascii="Times New Roman" w:hAnsi="Times New Roman"/>
          <w:szCs w:val="21"/>
        </w:rPr>
        <w:t>0.92 NT</w:t>
      </w:r>
      <w:r w:rsidRPr="008A0F30">
        <w:rPr>
          <w:rFonts w:ascii="Times New Roman" w:hAnsi="Times New Roman"/>
          <w:szCs w:val="21"/>
        </w:rPr>
        <w:t>U</w:t>
      </w:r>
      <w:r w:rsidRPr="008A0F30">
        <w:rPr>
          <w:rFonts w:ascii="Times New Roman" w:hAnsi="Times New Roman"/>
          <w:szCs w:val="21"/>
        </w:rPr>
        <w:t>，温度最低达</w:t>
      </w:r>
      <w:r w:rsidRPr="008A0F30">
        <w:rPr>
          <w:rFonts w:ascii="Times New Roman" w:hAnsi="Times New Roman"/>
          <w:szCs w:val="21"/>
        </w:rPr>
        <w:t>10.9</w:t>
      </w:r>
      <w:r w:rsidRPr="008A0F30">
        <w:rPr>
          <w:rFonts w:ascii="宋体" w:hAnsi="宋体" w:cs="宋体" w:hint="eastAsia"/>
          <w:szCs w:val="21"/>
        </w:rPr>
        <w:t>℃</w:t>
      </w:r>
      <w:r w:rsidRPr="008A0F30">
        <w:rPr>
          <w:rFonts w:ascii="Times New Roman" w:hAnsi="Times New Roman"/>
          <w:szCs w:val="21"/>
        </w:rPr>
        <w:t>条件下，水厂投放的混凝剂聚合氯化铝（</w:t>
      </w:r>
      <w:r w:rsidRPr="008A0F30">
        <w:rPr>
          <w:rFonts w:ascii="Times New Roman" w:hAnsi="Times New Roman"/>
          <w:szCs w:val="21"/>
        </w:rPr>
        <w:t>PAC</w:t>
      </w:r>
      <w:r w:rsidRPr="008A0F30">
        <w:rPr>
          <w:rFonts w:ascii="Times New Roman" w:hAnsi="Times New Roman"/>
          <w:szCs w:val="21"/>
        </w:rPr>
        <w:t>）难以完成电荷中和、吸附架桥等过程，成核效果差，由此在混凝沉淀过程中未能彻底反应生成</w:t>
      </w:r>
      <w:proofErr w:type="gramStart"/>
      <w:r w:rsidRPr="008A0F30">
        <w:rPr>
          <w:rFonts w:ascii="Times New Roman" w:hAnsi="Times New Roman"/>
          <w:szCs w:val="21"/>
        </w:rPr>
        <w:t>絮</w:t>
      </w:r>
      <w:proofErr w:type="gramEnd"/>
      <w:r w:rsidRPr="008A0F30">
        <w:rPr>
          <w:rFonts w:ascii="Times New Roman" w:hAnsi="Times New Roman"/>
          <w:szCs w:val="21"/>
        </w:rPr>
        <w:t>体被滤池过滤截留，残留的铝离子进入清水池，造成出厂</w:t>
      </w:r>
      <w:proofErr w:type="gramStart"/>
      <w:r w:rsidRPr="008A0F30">
        <w:rPr>
          <w:rFonts w:ascii="Times New Roman" w:hAnsi="Times New Roman"/>
          <w:szCs w:val="21"/>
        </w:rPr>
        <w:t>水余铝</w:t>
      </w:r>
      <w:proofErr w:type="gramEnd"/>
      <w:r w:rsidRPr="008A0F30">
        <w:rPr>
          <w:rFonts w:ascii="Times New Roman" w:hAnsi="Times New Roman"/>
          <w:szCs w:val="21"/>
        </w:rPr>
        <w:t>偏高。</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有研究表明原水中的铝和投加铝盐混凝剂后，经常规水处理工艺混凝</w:t>
      </w:r>
      <w:r w:rsidRPr="008A0F30">
        <w:rPr>
          <w:rFonts w:ascii="Times New Roman" w:hAnsi="Times New Roman"/>
          <w:szCs w:val="21"/>
        </w:rPr>
        <w:t>-</w:t>
      </w:r>
      <w:r w:rsidRPr="008A0F30">
        <w:rPr>
          <w:rFonts w:ascii="Times New Roman" w:hAnsi="Times New Roman"/>
          <w:szCs w:val="21"/>
        </w:rPr>
        <w:t>沉淀</w:t>
      </w:r>
      <w:r w:rsidRPr="008A0F30">
        <w:rPr>
          <w:rFonts w:ascii="Times New Roman" w:hAnsi="Times New Roman"/>
          <w:szCs w:val="21"/>
        </w:rPr>
        <w:t>-</w:t>
      </w:r>
      <w:r w:rsidRPr="008A0F30">
        <w:rPr>
          <w:rFonts w:ascii="Times New Roman" w:hAnsi="Times New Roman"/>
          <w:szCs w:val="21"/>
        </w:rPr>
        <w:t>过滤</w:t>
      </w:r>
      <w:r w:rsidRPr="008A0F30">
        <w:rPr>
          <w:rFonts w:ascii="Times New Roman" w:hAnsi="Times New Roman"/>
          <w:szCs w:val="21"/>
        </w:rPr>
        <w:t>-</w:t>
      </w:r>
      <w:r w:rsidRPr="008A0F30">
        <w:rPr>
          <w:rFonts w:ascii="Times New Roman" w:hAnsi="Times New Roman"/>
          <w:szCs w:val="21"/>
        </w:rPr>
        <w:t>消毒，仍有约</w:t>
      </w:r>
      <w:r w:rsidRPr="008A0F30">
        <w:rPr>
          <w:rFonts w:ascii="Times New Roman" w:hAnsi="Times New Roman"/>
          <w:szCs w:val="21"/>
        </w:rPr>
        <w:t>11%</w:t>
      </w:r>
      <w:r w:rsidRPr="008A0F30">
        <w:rPr>
          <w:rFonts w:ascii="Times New Roman" w:hAnsi="Times New Roman"/>
          <w:szCs w:val="21"/>
        </w:rPr>
        <w:t>的铝含量残留于出厂水中，在采用铝盐作为混凝剂的水厂中，其出水铝含量有</w:t>
      </w:r>
      <w:r w:rsidRPr="008A0F30">
        <w:rPr>
          <w:rFonts w:ascii="Times New Roman" w:hAnsi="Times New Roman"/>
          <w:szCs w:val="21"/>
        </w:rPr>
        <w:t>40%~50%</w:t>
      </w:r>
      <w:r w:rsidRPr="008A0F30">
        <w:rPr>
          <w:rFonts w:ascii="Times New Roman" w:hAnsi="Times New Roman"/>
          <w:szCs w:val="21"/>
        </w:rPr>
        <w:t>高于</w:t>
      </w:r>
      <w:proofErr w:type="gramStart"/>
      <w:r w:rsidRPr="008A0F30">
        <w:rPr>
          <w:rFonts w:ascii="Times New Roman" w:hAnsi="Times New Roman"/>
          <w:szCs w:val="21"/>
        </w:rPr>
        <w:t>原水铝含量</w:t>
      </w:r>
      <w:proofErr w:type="gramEnd"/>
      <w:r w:rsidRPr="008A0F30">
        <w:rPr>
          <w:rFonts w:ascii="Times New Roman" w:hAnsi="Times New Roman"/>
          <w:szCs w:val="21"/>
        </w:rPr>
        <w:t>的机率，含量可达</w:t>
      </w:r>
      <w:r w:rsidRPr="008A0F30">
        <w:rPr>
          <w:rFonts w:ascii="Times New Roman" w:hAnsi="Times New Roman"/>
          <w:szCs w:val="21"/>
        </w:rPr>
        <w:t>0.01~2.37 mg/L</w:t>
      </w:r>
      <w:r w:rsidRPr="008A0F30">
        <w:rPr>
          <w:rFonts w:ascii="Times New Roman" w:hAnsi="Times New Roman"/>
          <w:szCs w:val="21"/>
          <w:vertAlign w:val="superscript"/>
        </w:rPr>
        <w:t>[3]</w:t>
      </w:r>
      <w:r w:rsidRPr="008A0F30">
        <w:rPr>
          <w:rFonts w:ascii="Times New Roman" w:hAnsi="Times New Roman"/>
          <w:szCs w:val="21"/>
        </w:rPr>
        <w:t>。</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w:t>
      </w:r>
      <w:r w:rsidRPr="008A0F30">
        <w:rPr>
          <w:rFonts w:ascii="Times New Roman" w:hAnsi="Times New Roman"/>
          <w:szCs w:val="21"/>
        </w:rPr>
        <w:t>2</w:t>
      </w:r>
      <w:r w:rsidRPr="008A0F30">
        <w:rPr>
          <w:rFonts w:ascii="Times New Roman" w:hAnsi="Times New Roman"/>
          <w:szCs w:val="21"/>
        </w:rPr>
        <w:t>）助凝剂成分含铝，溶解铝含量增加。</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水厂预处理过程常采用石灰作为助凝剂调节原水</w:t>
      </w:r>
      <w:r w:rsidRPr="008A0F30">
        <w:rPr>
          <w:rFonts w:ascii="Times New Roman" w:hAnsi="Times New Roman"/>
          <w:szCs w:val="21"/>
        </w:rPr>
        <w:t>pH</w:t>
      </w:r>
      <w:r w:rsidRPr="008A0F30">
        <w:rPr>
          <w:rFonts w:ascii="Times New Roman" w:hAnsi="Times New Roman"/>
          <w:szCs w:val="21"/>
        </w:rPr>
        <w:t>值</w:t>
      </w:r>
      <w:r w:rsidRPr="008A0F30">
        <w:rPr>
          <w:rFonts w:ascii="Times New Roman" w:hAnsi="Times New Roman"/>
          <w:szCs w:val="21"/>
        </w:rPr>
        <w:t>和碱度，增强混凝效果。而石灰成分中含铝，溶于水后会增加溶解铝的含量，有造成出厂</w:t>
      </w:r>
      <w:proofErr w:type="gramStart"/>
      <w:r w:rsidRPr="008A0F30">
        <w:rPr>
          <w:rFonts w:ascii="Times New Roman" w:hAnsi="Times New Roman"/>
          <w:szCs w:val="21"/>
        </w:rPr>
        <w:t>水余铝</w:t>
      </w:r>
      <w:proofErr w:type="gramEnd"/>
      <w:r w:rsidRPr="008A0F30">
        <w:rPr>
          <w:rFonts w:ascii="Times New Roman" w:hAnsi="Times New Roman"/>
          <w:szCs w:val="21"/>
        </w:rPr>
        <w:t>含量升高的风险。有研究表明：经石灰成分的测定，石灰本身成分含有铝的化合物，其中</w:t>
      </w:r>
      <w:r w:rsidRPr="008A0F30">
        <w:rPr>
          <w:rFonts w:ascii="Times New Roman" w:hAnsi="Times New Roman"/>
          <w:szCs w:val="21"/>
        </w:rPr>
        <w:t>Al</w:t>
      </w:r>
      <w:r w:rsidRPr="008A0F30">
        <w:rPr>
          <w:rFonts w:ascii="Times New Roman" w:hAnsi="Times New Roman"/>
          <w:szCs w:val="21"/>
          <w:vertAlign w:val="subscript"/>
        </w:rPr>
        <w:t>2</w:t>
      </w:r>
      <w:r w:rsidRPr="008A0F30">
        <w:rPr>
          <w:rFonts w:ascii="Times New Roman" w:hAnsi="Times New Roman"/>
          <w:szCs w:val="21"/>
        </w:rPr>
        <w:t>O</w:t>
      </w:r>
      <w:r w:rsidRPr="008A0F30">
        <w:rPr>
          <w:rFonts w:ascii="Times New Roman" w:hAnsi="Times New Roman"/>
          <w:szCs w:val="21"/>
          <w:vertAlign w:val="subscript"/>
        </w:rPr>
        <w:t>3</w:t>
      </w:r>
      <w:r w:rsidRPr="008A0F30">
        <w:rPr>
          <w:rFonts w:ascii="Times New Roman" w:hAnsi="Times New Roman"/>
          <w:szCs w:val="21"/>
        </w:rPr>
        <w:t>成分浓度最</w:t>
      </w:r>
      <w:r w:rsidRPr="008A0F30">
        <w:rPr>
          <w:rFonts w:ascii="Times New Roman" w:hAnsi="Times New Roman"/>
          <w:szCs w:val="21"/>
        </w:rPr>
        <w:t>大值为</w:t>
      </w:r>
      <w:r w:rsidRPr="008A0F30">
        <w:rPr>
          <w:rFonts w:ascii="Times New Roman" w:hAnsi="Times New Roman"/>
          <w:szCs w:val="21"/>
        </w:rPr>
        <w:t>2.14%</w:t>
      </w:r>
      <w:r w:rsidRPr="008A0F30">
        <w:rPr>
          <w:rFonts w:ascii="Times New Roman" w:hAnsi="Times New Roman"/>
          <w:szCs w:val="21"/>
        </w:rPr>
        <w:t>，最小值为</w:t>
      </w:r>
      <w:r w:rsidRPr="008A0F30">
        <w:rPr>
          <w:rFonts w:ascii="Times New Roman" w:hAnsi="Times New Roman"/>
          <w:szCs w:val="21"/>
        </w:rPr>
        <w:t>2.05%</w:t>
      </w:r>
      <w:r w:rsidRPr="008A0F30">
        <w:rPr>
          <w:rFonts w:ascii="Times New Roman" w:hAnsi="Times New Roman"/>
          <w:szCs w:val="21"/>
        </w:rPr>
        <w:t>。投加石灰后使原水成碱性，增加了铝的溶解度，过量的投加还会增加矾的消耗</w:t>
      </w:r>
      <w:r w:rsidRPr="008A0F30">
        <w:rPr>
          <w:rFonts w:ascii="Times New Roman" w:hAnsi="Times New Roman"/>
          <w:szCs w:val="21"/>
          <w:vertAlign w:val="superscript"/>
        </w:rPr>
        <w:t>[4-6]</w:t>
      </w:r>
      <w:r w:rsidRPr="008A0F30">
        <w:rPr>
          <w:rFonts w:ascii="Times New Roman" w:hAnsi="Times New Roman"/>
          <w:szCs w:val="21"/>
        </w:rPr>
        <w:t>。故水中溶解铝含量与石灰投加量的多少相关。</w:t>
      </w:r>
    </w:p>
    <w:p w:rsidR="005A0963" w:rsidRPr="008A0F30" w:rsidRDefault="00D07322">
      <w:pPr>
        <w:pStyle w:val="2"/>
        <w:spacing w:before="160" w:after="160" w:line="240" w:lineRule="auto"/>
        <w:rPr>
          <w:rFonts w:ascii="Times New Roman" w:eastAsia="宋体" w:hAnsi="Times New Roman"/>
          <w:sz w:val="28"/>
        </w:rPr>
      </w:pPr>
      <w:r w:rsidRPr="008A0F30">
        <w:rPr>
          <w:rFonts w:ascii="Times New Roman" w:eastAsia="宋体" w:hAnsi="Times New Roman"/>
          <w:sz w:val="28"/>
        </w:rPr>
        <w:t xml:space="preserve">4 </w:t>
      </w:r>
      <w:r w:rsidRPr="008A0F30">
        <w:rPr>
          <w:rFonts w:ascii="Times New Roman" w:eastAsia="宋体" w:hAnsi="Times New Roman"/>
          <w:sz w:val="28"/>
        </w:rPr>
        <w:t>应对措施</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一般情况下，改善混凝效果的措施有两类，一是启用高锰酸钾预氧化，通过产生水合二氧化锰改善吸附卷扫能力；二是投加石灰，提高</w:t>
      </w:r>
      <w:r w:rsidRPr="008A0F30">
        <w:rPr>
          <w:rFonts w:ascii="Times New Roman" w:hAnsi="Times New Roman"/>
          <w:szCs w:val="21"/>
        </w:rPr>
        <w:t>pH</w:t>
      </w:r>
      <w:r w:rsidRPr="008A0F30">
        <w:rPr>
          <w:rFonts w:ascii="Times New Roman" w:hAnsi="Times New Roman"/>
          <w:szCs w:val="21"/>
        </w:rPr>
        <w:t>值</w:t>
      </w:r>
      <w:r w:rsidRPr="008A0F30">
        <w:rPr>
          <w:rFonts w:ascii="Times New Roman" w:hAnsi="Times New Roman"/>
          <w:szCs w:val="21"/>
        </w:rPr>
        <w:t>和聚核，压缩双电层并加速絮凝。前者因需投加高锰酸钾，运营费用大幅度提高，后者过度投加将影响聚合氯化铝（</w:t>
      </w:r>
      <w:r w:rsidRPr="008A0F30">
        <w:rPr>
          <w:rFonts w:ascii="Times New Roman" w:hAnsi="Times New Roman"/>
          <w:szCs w:val="21"/>
        </w:rPr>
        <w:t>PAC</w:t>
      </w:r>
      <w:r w:rsidRPr="008A0F30">
        <w:rPr>
          <w:rFonts w:ascii="Times New Roman" w:hAnsi="Times New Roman"/>
          <w:szCs w:val="21"/>
        </w:rPr>
        <w:t>）絮凝效果</w:t>
      </w:r>
      <w:r w:rsidRPr="008A0F30">
        <w:rPr>
          <w:rFonts w:ascii="Times New Roman" w:hAnsi="Times New Roman"/>
          <w:szCs w:val="21"/>
          <w:vertAlign w:val="superscript"/>
        </w:rPr>
        <w:t>[7-9]</w:t>
      </w:r>
      <w:r w:rsidRPr="008A0F30">
        <w:rPr>
          <w:rFonts w:ascii="Times New Roman" w:hAnsi="Times New Roman"/>
          <w:szCs w:val="21"/>
        </w:rPr>
        <w:t>。结合</w:t>
      </w:r>
      <w:r w:rsidRPr="008A0F30">
        <w:rPr>
          <w:rFonts w:ascii="Times New Roman" w:hAnsi="Times New Roman"/>
          <w:szCs w:val="21"/>
        </w:rPr>
        <w:t>A</w:t>
      </w:r>
      <w:r w:rsidRPr="008A0F30">
        <w:rPr>
          <w:rFonts w:ascii="Times New Roman" w:hAnsi="Times New Roman"/>
          <w:szCs w:val="21"/>
        </w:rPr>
        <w:t>水厂备用水厂定位及原有工艺设施实际情况，单独采用常规的强化混</w:t>
      </w:r>
      <w:proofErr w:type="gramStart"/>
      <w:r w:rsidRPr="008A0F30">
        <w:rPr>
          <w:rFonts w:ascii="Times New Roman" w:hAnsi="Times New Roman"/>
          <w:szCs w:val="21"/>
        </w:rPr>
        <w:t>凝措施</w:t>
      </w:r>
      <w:proofErr w:type="gramEnd"/>
      <w:r w:rsidRPr="008A0F30">
        <w:rPr>
          <w:rFonts w:ascii="Times New Roman" w:hAnsi="Times New Roman"/>
          <w:szCs w:val="21"/>
        </w:rPr>
        <w:t>均不适配。</w:t>
      </w:r>
      <w:proofErr w:type="gramStart"/>
      <w:r w:rsidRPr="008A0F30">
        <w:rPr>
          <w:rFonts w:ascii="Times New Roman" w:hAnsi="Times New Roman"/>
          <w:szCs w:val="21"/>
        </w:rPr>
        <w:t>因</w:t>
      </w:r>
      <w:r w:rsidRPr="008A0F30">
        <w:rPr>
          <w:rFonts w:ascii="Times New Roman" w:hAnsi="Times New Roman"/>
          <w:szCs w:val="21"/>
        </w:rPr>
        <w:t>低浊原</w:t>
      </w:r>
      <w:proofErr w:type="gramEnd"/>
      <w:r w:rsidRPr="008A0F30">
        <w:rPr>
          <w:rFonts w:ascii="Times New Roman" w:hAnsi="Times New Roman"/>
          <w:szCs w:val="21"/>
        </w:rPr>
        <w:t>水应对问题的核心在于</w:t>
      </w:r>
      <w:proofErr w:type="gramStart"/>
      <w:r w:rsidRPr="008A0F30">
        <w:rPr>
          <w:rFonts w:ascii="Times New Roman" w:hAnsi="Times New Roman"/>
          <w:szCs w:val="21"/>
        </w:rPr>
        <w:t>提高聚核含量</w:t>
      </w:r>
      <w:proofErr w:type="gramEnd"/>
      <w:r w:rsidRPr="008A0F30">
        <w:rPr>
          <w:rFonts w:ascii="Times New Roman" w:hAnsi="Times New Roman"/>
          <w:szCs w:val="21"/>
        </w:rPr>
        <w:t>，可考虑通过回收排泥水，并投加石灰以强化絮凝的方式，改善出水</w:t>
      </w:r>
      <w:r w:rsidRPr="008A0F30">
        <w:rPr>
          <w:rFonts w:ascii="Times New Roman" w:hAnsi="Times New Roman"/>
          <w:szCs w:val="21"/>
        </w:rPr>
        <w:t>浑</w:t>
      </w:r>
      <w:r w:rsidRPr="008A0F30">
        <w:rPr>
          <w:rFonts w:ascii="Times New Roman" w:hAnsi="Times New Roman"/>
          <w:szCs w:val="21"/>
        </w:rPr>
        <w:t>浊度</w:t>
      </w:r>
      <w:proofErr w:type="gramStart"/>
      <w:r w:rsidRPr="008A0F30">
        <w:rPr>
          <w:rFonts w:ascii="Times New Roman" w:hAnsi="Times New Roman"/>
          <w:szCs w:val="21"/>
        </w:rPr>
        <w:t>及余铝偏高</w:t>
      </w:r>
      <w:proofErr w:type="gramEnd"/>
      <w:r w:rsidRPr="008A0F30">
        <w:rPr>
          <w:rFonts w:ascii="Times New Roman" w:hAnsi="Times New Roman"/>
          <w:szCs w:val="21"/>
        </w:rPr>
        <w:t>问题。</w:t>
      </w:r>
    </w:p>
    <w:p w:rsidR="005A0963" w:rsidRPr="008A0F30" w:rsidRDefault="00D07322" w:rsidP="00230EB4">
      <w:pPr>
        <w:pStyle w:val="3"/>
        <w:spacing w:beforeLines="25" w:before="78" w:afterLines="25" w:after="78" w:line="240" w:lineRule="auto"/>
        <w:rPr>
          <w:rFonts w:ascii="Times New Roman" w:hAnsi="Times New Roman"/>
          <w:sz w:val="24"/>
          <w:szCs w:val="24"/>
        </w:rPr>
      </w:pPr>
      <w:r w:rsidRPr="008A0F30">
        <w:rPr>
          <w:rFonts w:ascii="Times New Roman" w:hAnsi="Times New Roman"/>
          <w:b w:val="0"/>
          <w:sz w:val="24"/>
          <w:szCs w:val="24"/>
        </w:rPr>
        <w:t xml:space="preserve">4.1 </w:t>
      </w:r>
      <w:r w:rsidRPr="008A0F30">
        <w:rPr>
          <w:rFonts w:ascii="Times New Roman" w:hAnsi="Times New Roman"/>
          <w:b w:val="0"/>
          <w:sz w:val="24"/>
          <w:szCs w:val="24"/>
        </w:rPr>
        <w:t>回收排泥水，提高原水</w:t>
      </w:r>
      <w:r w:rsidRPr="008A0F30">
        <w:rPr>
          <w:rFonts w:ascii="Times New Roman" w:hAnsi="Times New Roman"/>
          <w:b w:val="0"/>
          <w:sz w:val="24"/>
          <w:szCs w:val="24"/>
        </w:rPr>
        <w:t>浑</w:t>
      </w:r>
      <w:r w:rsidRPr="008A0F30">
        <w:rPr>
          <w:rFonts w:ascii="Times New Roman" w:hAnsi="Times New Roman"/>
          <w:b w:val="0"/>
          <w:sz w:val="24"/>
          <w:szCs w:val="24"/>
        </w:rPr>
        <w:t>浊度</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对于低水温低</w:t>
      </w:r>
      <w:r w:rsidRPr="008A0F30">
        <w:rPr>
          <w:rFonts w:ascii="Times New Roman" w:hAnsi="Times New Roman"/>
          <w:szCs w:val="21"/>
        </w:rPr>
        <w:t>浑</w:t>
      </w:r>
      <w:r w:rsidRPr="008A0F30">
        <w:rPr>
          <w:rFonts w:ascii="Times New Roman" w:hAnsi="Times New Roman"/>
          <w:szCs w:val="21"/>
        </w:rPr>
        <w:t>浊度、原水颗粒物粒径小、多为胶体，现有工艺难以形成易沉降大粒径絮体的情况，改善沉淀池效果，提高原水</w:t>
      </w:r>
      <w:r w:rsidRPr="008A0F30">
        <w:rPr>
          <w:rFonts w:ascii="Times New Roman" w:hAnsi="Times New Roman"/>
          <w:szCs w:val="21"/>
        </w:rPr>
        <w:t>浑</w:t>
      </w:r>
      <w:r w:rsidRPr="008A0F30">
        <w:rPr>
          <w:rFonts w:ascii="Times New Roman" w:hAnsi="Times New Roman"/>
          <w:szCs w:val="21"/>
        </w:rPr>
        <w:t>浊度可达到去除污染物效果。将滤池反冲洗水、沉淀池排泥水</w:t>
      </w:r>
      <w:r w:rsidRPr="008A0F30">
        <w:rPr>
          <w:rFonts w:ascii="Times New Roman" w:hAnsi="Times New Roman"/>
          <w:szCs w:val="21"/>
        </w:rPr>
        <w:t>根据原水浑浊度，按照</w:t>
      </w:r>
      <w:r w:rsidRPr="008A0F30">
        <w:rPr>
          <w:rFonts w:ascii="Times New Roman" w:hAnsi="Times New Roman"/>
          <w:szCs w:val="21"/>
        </w:rPr>
        <w:t>10%~15%</w:t>
      </w:r>
      <w:r w:rsidRPr="008A0F30">
        <w:rPr>
          <w:rFonts w:ascii="Times New Roman" w:hAnsi="Times New Roman"/>
          <w:szCs w:val="21"/>
        </w:rPr>
        <w:t>的回流比，</w:t>
      </w:r>
      <w:r w:rsidRPr="008A0F30">
        <w:rPr>
          <w:rFonts w:ascii="Times New Roman" w:hAnsi="Times New Roman"/>
          <w:szCs w:val="21"/>
        </w:rPr>
        <w:t>回流至反应池，提高原水</w:t>
      </w:r>
      <w:r w:rsidRPr="008A0F30">
        <w:rPr>
          <w:rFonts w:ascii="Times New Roman" w:hAnsi="Times New Roman"/>
          <w:szCs w:val="21"/>
        </w:rPr>
        <w:t>浑</w:t>
      </w:r>
      <w:r w:rsidRPr="008A0F30">
        <w:rPr>
          <w:rFonts w:ascii="Times New Roman" w:hAnsi="Times New Roman"/>
          <w:szCs w:val="21"/>
        </w:rPr>
        <w:t>浊度，使原水</w:t>
      </w:r>
      <w:r w:rsidRPr="008A0F30">
        <w:rPr>
          <w:rFonts w:ascii="Times New Roman" w:hAnsi="Times New Roman"/>
          <w:szCs w:val="21"/>
        </w:rPr>
        <w:t>浑</w:t>
      </w:r>
      <w:r w:rsidRPr="008A0F30">
        <w:rPr>
          <w:rFonts w:ascii="Times New Roman" w:hAnsi="Times New Roman"/>
          <w:szCs w:val="21"/>
        </w:rPr>
        <w:t>浊度由</w:t>
      </w:r>
      <w:r w:rsidRPr="008A0F30">
        <w:rPr>
          <w:rFonts w:ascii="Times New Roman" w:hAnsi="Times New Roman"/>
          <w:szCs w:val="21"/>
        </w:rPr>
        <w:t>2-5 NTU</w:t>
      </w:r>
      <w:r w:rsidRPr="008A0F30">
        <w:rPr>
          <w:rFonts w:ascii="Times New Roman" w:hAnsi="Times New Roman"/>
          <w:szCs w:val="21"/>
        </w:rPr>
        <w:t>提高至</w:t>
      </w:r>
      <w:r w:rsidRPr="008A0F30">
        <w:rPr>
          <w:rFonts w:ascii="Times New Roman" w:hAnsi="Times New Roman"/>
          <w:szCs w:val="21"/>
        </w:rPr>
        <w:t>10 NTU</w:t>
      </w:r>
      <w:r w:rsidRPr="008A0F30">
        <w:rPr>
          <w:rFonts w:ascii="Times New Roman" w:hAnsi="Times New Roman"/>
          <w:szCs w:val="21"/>
        </w:rPr>
        <w:t>左右，回流污泥作为絮凝剂参与混凝反应，增加胶体颗粒运动和相互碰撞的</w:t>
      </w:r>
      <w:r w:rsidRPr="008A0F30">
        <w:rPr>
          <w:rFonts w:ascii="Times New Roman" w:hAnsi="Times New Roman"/>
          <w:szCs w:val="21"/>
        </w:rPr>
        <w:t>机率，促进胶体凝聚成核</w:t>
      </w:r>
      <w:r w:rsidRPr="008A0F30">
        <w:rPr>
          <w:rFonts w:ascii="Times New Roman" w:hAnsi="Times New Roman"/>
          <w:szCs w:val="21"/>
          <w:vertAlign w:val="superscript"/>
        </w:rPr>
        <w:t>[10]</w:t>
      </w:r>
      <w:r w:rsidRPr="008A0F30">
        <w:rPr>
          <w:rFonts w:ascii="Times New Roman" w:hAnsi="Times New Roman"/>
          <w:szCs w:val="21"/>
        </w:rPr>
        <w:t>。</w:t>
      </w:r>
    </w:p>
    <w:p w:rsidR="005A0963" w:rsidRPr="008A0F30" w:rsidRDefault="00D07322" w:rsidP="00230EB4">
      <w:pPr>
        <w:pStyle w:val="3"/>
        <w:spacing w:beforeLines="25" w:before="78" w:afterLines="25" w:after="78" w:line="240" w:lineRule="auto"/>
        <w:rPr>
          <w:rFonts w:ascii="Times New Roman" w:hAnsi="Times New Roman"/>
          <w:b w:val="0"/>
          <w:sz w:val="24"/>
          <w:szCs w:val="24"/>
        </w:rPr>
      </w:pPr>
      <w:r w:rsidRPr="008A0F30">
        <w:rPr>
          <w:rFonts w:ascii="Times New Roman" w:hAnsi="Times New Roman"/>
          <w:b w:val="0"/>
          <w:sz w:val="24"/>
          <w:szCs w:val="24"/>
        </w:rPr>
        <w:t xml:space="preserve">4.2 </w:t>
      </w:r>
      <w:r w:rsidRPr="008A0F30">
        <w:rPr>
          <w:rFonts w:ascii="Times New Roman" w:hAnsi="Times New Roman"/>
          <w:b w:val="0"/>
          <w:sz w:val="24"/>
          <w:szCs w:val="24"/>
        </w:rPr>
        <w:t>优化药剂投加量，</w:t>
      </w:r>
      <w:proofErr w:type="gramStart"/>
      <w:r w:rsidRPr="008A0F30">
        <w:rPr>
          <w:rFonts w:ascii="Times New Roman" w:hAnsi="Times New Roman"/>
          <w:b w:val="0"/>
          <w:sz w:val="24"/>
          <w:szCs w:val="24"/>
        </w:rPr>
        <w:t>强化助凝效果</w:t>
      </w:r>
      <w:proofErr w:type="gramEnd"/>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措施前，该水厂石灰投加量约为</w:t>
      </w:r>
      <w:r w:rsidRPr="008A0F30">
        <w:rPr>
          <w:rFonts w:ascii="Times New Roman" w:hAnsi="Times New Roman"/>
          <w:szCs w:val="21"/>
        </w:rPr>
        <w:t>2.8</w:t>
      </w:r>
      <w:r w:rsidRPr="008A0F30">
        <w:rPr>
          <w:rFonts w:ascii="Times New Roman" w:hAnsi="Times New Roman"/>
          <w:szCs w:val="21"/>
        </w:rPr>
        <w:t xml:space="preserve"> mg/L</w:t>
      </w:r>
      <w:r w:rsidRPr="008A0F30">
        <w:rPr>
          <w:rFonts w:ascii="Times New Roman" w:hAnsi="Times New Roman"/>
          <w:szCs w:val="21"/>
        </w:rPr>
        <w:t>，聚合氯化铝投加量约为</w:t>
      </w:r>
      <w:r w:rsidRPr="008A0F30">
        <w:rPr>
          <w:rFonts w:ascii="Times New Roman" w:hAnsi="Times New Roman"/>
          <w:szCs w:val="21"/>
        </w:rPr>
        <w:t>3.2</w:t>
      </w:r>
      <w:r w:rsidRPr="008A0F30">
        <w:rPr>
          <w:rFonts w:ascii="Times New Roman" w:hAnsi="Times New Roman"/>
          <w:szCs w:val="21"/>
        </w:rPr>
        <w:t xml:space="preserve"> mg/L</w:t>
      </w:r>
      <w:r w:rsidRPr="008A0F30">
        <w:rPr>
          <w:rFonts w:ascii="Times New Roman" w:hAnsi="Times New Roman"/>
          <w:szCs w:val="21"/>
        </w:rPr>
        <w:t>。有研究表明，石灰对胶体微粒有助</w:t>
      </w:r>
      <w:proofErr w:type="gramStart"/>
      <w:r w:rsidRPr="008A0F30">
        <w:rPr>
          <w:rFonts w:ascii="Times New Roman" w:hAnsi="Times New Roman"/>
          <w:szCs w:val="21"/>
        </w:rPr>
        <w:t>凝作用且</w:t>
      </w:r>
      <w:proofErr w:type="gramEnd"/>
      <w:r w:rsidRPr="008A0F30">
        <w:rPr>
          <w:rFonts w:ascii="Times New Roman" w:hAnsi="Times New Roman"/>
          <w:szCs w:val="21"/>
        </w:rPr>
        <w:t>可使混凝剂处于适宜的</w:t>
      </w:r>
      <w:r w:rsidRPr="008A0F30">
        <w:rPr>
          <w:rFonts w:ascii="Times New Roman" w:hAnsi="Times New Roman"/>
          <w:szCs w:val="21"/>
        </w:rPr>
        <w:t>pH</w:t>
      </w:r>
      <w:r w:rsidRPr="008A0F30">
        <w:rPr>
          <w:rFonts w:ascii="Times New Roman" w:hAnsi="Times New Roman"/>
          <w:szCs w:val="21"/>
        </w:rPr>
        <w:t>值</w:t>
      </w:r>
      <w:r w:rsidRPr="008A0F30">
        <w:rPr>
          <w:rFonts w:ascii="Times New Roman" w:hAnsi="Times New Roman"/>
          <w:szCs w:val="21"/>
        </w:rPr>
        <w:t>范围</w:t>
      </w:r>
      <w:r w:rsidRPr="008A0F30">
        <w:rPr>
          <w:rFonts w:ascii="Times New Roman" w:hAnsi="Times New Roman"/>
          <w:szCs w:val="21"/>
          <w:vertAlign w:val="superscript"/>
        </w:rPr>
        <w:t>[11-12]</w:t>
      </w:r>
      <w:r w:rsidRPr="008A0F30">
        <w:rPr>
          <w:rFonts w:ascii="Times New Roman" w:hAnsi="Times New Roman"/>
          <w:szCs w:val="21"/>
        </w:rPr>
        <w:t>。</w:t>
      </w:r>
      <w:r w:rsidRPr="008A0F30">
        <w:rPr>
          <w:rFonts w:ascii="Times New Roman" w:hAnsi="Times New Roman"/>
          <w:szCs w:val="21"/>
        </w:rPr>
        <w:t>pH</w:t>
      </w:r>
      <w:r w:rsidRPr="008A0F30">
        <w:rPr>
          <w:rFonts w:ascii="Times New Roman" w:hAnsi="Times New Roman"/>
          <w:szCs w:val="21"/>
        </w:rPr>
        <w:t>值</w:t>
      </w:r>
      <w:r w:rsidRPr="008A0F30">
        <w:rPr>
          <w:rFonts w:ascii="Times New Roman" w:hAnsi="Times New Roman"/>
          <w:szCs w:val="21"/>
        </w:rPr>
        <w:t>过高不利于混凝反应，易造成</w:t>
      </w:r>
      <w:proofErr w:type="gramStart"/>
      <w:r w:rsidRPr="008A0F30">
        <w:rPr>
          <w:rFonts w:ascii="Times New Roman" w:hAnsi="Times New Roman"/>
          <w:szCs w:val="21"/>
        </w:rPr>
        <w:t>溶解性铝离子</w:t>
      </w:r>
      <w:proofErr w:type="gramEnd"/>
      <w:r w:rsidRPr="008A0F30">
        <w:rPr>
          <w:rFonts w:ascii="Times New Roman" w:hAnsi="Times New Roman"/>
          <w:szCs w:val="21"/>
        </w:rPr>
        <w:t>不能高效利用形成沉淀物，不利于</w:t>
      </w:r>
      <w:proofErr w:type="gramStart"/>
      <w:r w:rsidRPr="008A0F30">
        <w:rPr>
          <w:rFonts w:ascii="Times New Roman" w:hAnsi="Times New Roman"/>
          <w:szCs w:val="21"/>
        </w:rPr>
        <w:t>滤前水余铝控制</w:t>
      </w:r>
      <w:proofErr w:type="gramEnd"/>
      <w:r w:rsidRPr="008A0F30">
        <w:rPr>
          <w:rFonts w:ascii="Times New Roman" w:hAnsi="Times New Roman"/>
          <w:szCs w:val="21"/>
        </w:rPr>
        <w:t>,</w:t>
      </w:r>
      <w:r w:rsidRPr="008A0F30">
        <w:rPr>
          <w:rFonts w:ascii="Times New Roman" w:hAnsi="Times New Roman"/>
          <w:szCs w:val="21"/>
        </w:rPr>
        <w:t>不适宜的</w:t>
      </w:r>
      <w:r w:rsidRPr="008A0F30">
        <w:rPr>
          <w:rFonts w:ascii="Times New Roman" w:hAnsi="Times New Roman"/>
          <w:szCs w:val="21"/>
        </w:rPr>
        <w:t>pH</w:t>
      </w:r>
      <w:r w:rsidRPr="008A0F30">
        <w:rPr>
          <w:rFonts w:ascii="Times New Roman" w:hAnsi="Times New Roman"/>
          <w:szCs w:val="21"/>
        </w:rPr>
        <w:t>值</w:t>
      </w:r>
      <w:r w:rsidRPr="008A0F30">
        <w:rPr>
          <w:rFonts w:ascii="Times New Roman" w:hAnsi="Times New Roman"/>
          <w:szCs w:val="21"/>
        </w:rPr>
        <w:t>还可能增加矾的消耗。因此，通过烧杯实验，优化得出石灰、聚合氯化铝（</w:t>
      </w:r>
      <w:r w:rsidRPr="008A0F30">
        <w:rPr>
          <w:rFonts w:ascii="Times New Roman" w:hAnsi="Times New Roman"/>
          <w:szCs w:val="21"/>
        </w:rPr>
        <w:t>PAC</w:t>
      </w:r>
      <w:r w:rsidRPr="008A0F30">
        <w:rPr>
          <w:rFonts w:ascii="Times New Roman" w:hAnsi="Times New Roman"/>
          <w:szCs w:val="21"/>
        </w:rPr>
        <w:t>）的投加量，以确定实际生产过程中混凝剂、助凝剂</w:t>
      </w:r>
      <w:proofErr w:type="gramStart"/>
      <w:r w:rsidRPr="008A0F30">
        <w:rPr>
          <w:rFonts w:ascii="Times New Roman" w:hAnsi="Times New Roman"/>
          <w:szCs w:val="21"/>
        </w:rPr>
        <w:t>的最加投药</w:t>
      </w:r>
      <w:proofErr w:type="gramEnd"/>
      <w:r w:rsidRPr="008A0F30">
        <w:rPr>
          <w:rFonts w:ascii="Times New Roman" w:hAnsi="Times New Roman"/>
          <w:szCs w:val="21"/>
        </w:rPr>
        <w:t>量，合理优化水处理效果。</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最终将石灰投加量确定为</w:t>
      </w:r>
      <w:r w:rsidRPr="008A0F30">
        <w:rPr>
          <w:rFonts w:ascii="Times New Roman" w:hAnsi="Times New Roman"/>
          <w:szCs w:val="21"/>
        </w:rPr>
        <w:t>3.0</w:t>
      </w:r>
      <w:r w:rsidRPr="008A0F30">
        <w:rPr>
          <w:rFonts w:ascii="Times New Roman" w:hAnsi="Times New Roman"/>
          <w:szCs w:val="21"/>
        </w:rPr>
        <w:t xml:space="preserve"> mg/L</w:t>
      </w:r>
      <w:r w:rsidRPr="008A0F30">
        <w:rPr>
          <w:rFonts w:ascii="Times New Roman" w:hAnsi="Times New Roman"/>
          <w:szCs w:val="21"/>
        </w:rPr>
        <w:t>，聚合氯化铝投加量确定在</w:t>
      </w:r>
      <w:r w:rsidRPr="008A0F30">
        <w:rPr>
          <w:rFonts w:ascii="Times New Roman" w:hAnsi="Times New Roman"/>
          <w:szCs w:val="21"/>
        </w:rPr>
        <w:t>5.0~6.0</w:t>
      </w:r>
      <w:r w:rsidRPr="008A0F30">
        <w:rPr>
          <w:rFonts w:ascii="Times New Roman" w:hAnsi="Times New Roman"/>
          <w:szCs w:val="21"/>
        </w:rPr>
        <w:t xml:space="preserve"> mg/L</w:t>
      </w:r>
      <w:r w:rsidRPr="008A0F30">
        <w:rPr>
          <w:rFonts w:ascii="Times New Roman" w:hAnsi="Times New Roman"/>
          <w:szCs w:val="21"/>
        </w:rPr>
        <w:t>，此时混凝效果最好，其反应后水处理效果最佳。</w:t>
      </w:r>
    </w:p>
    <w:p w:rsidR="005A0963" w:rsidRPr="008A0F30" w:rsidRDefault="00D07322" w:rsidP="00230EB4">
      <w:pPr>
        <w:pStyle w:val="3"/>
        <w:spacing w:beforeLines="25" w:before="78" w:afterLines="25" w:after="78" w:line="240" w:lineRule="auto"/>
        <w:rPr>
          <w:rFonts w:ascii="Times New Roman" w:hAnsi="Times New Roman"/>
          <w:b w:val="0"/>
          <w:sz w:val="21"/>
          <w:szCs w:val="21"/>
        </w:rPr>
      </w:pPr>
      <w:r w:rsidRPr="008A0F30">
        <w:rPr>
          <w:rFonts w:ascii="Times New Roman" w:hAnsi="Times New Roman"/>
          <w:b w:val="0"/>
          <w:sz w:val="21"/>
          <w:szCs w:val="21"/>
        </w:rPr>
        <w:t xml:space="preserve">4.2.1 </w:t>
      </w:r>
      <w:r w:rsidRPr="008A0F30">
        <w:rPr>
          <w:rFonts w:ascii="Times New Roman" w:hAnsi="Times New Roman"/>
          <w:b w:val="0"/>
          <w:sz w:val="21"/>
          <w:szCs w:val="21"/>
        </w:rPr>
        <w:t>确定石灰投加量</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石灰投加量优化试验结果如图</w:t>
      </w:r>
      <w:r w:rsidRPr="008A0F30">
        <w:rPr>
          <w:rFonts w:ascii="Times New Roman" w:hAnsi="Times New Roman"/>
          <w:szCs w:val="21"/>
        </w:rPr>
        <w:t>2</w:t>
      </w:r>
      <w:r w:rsidRPr="008A0F30">
        <w:rPr>
          <w:rFonts w:ascii="Times New Roman" w:hAnsi="Times New Roman"/>
          <w:szCs w:val="21"/>
        </w:rPr>
        <w:t>所示。由图</w:t>
      </w:r>
      <w:r w:rsidRPr="008A0F30">
        <w:rPr>
          <w:rFonts w:ascii="Times New Roman" w:hAnsi="Times New Roman"/>
          <w:szCs w:val="21"/>
        </w:rPr>
        <w:t>2(a)</w:t>
      </w:r>
      <w:r w:rsidRPr="008A0F30">
        <w:rPr>
          <w:rFonts w:ascii="Times New Roman" w:hAnsi="Times New Roman"/>
          <w:szCs w:val="21"/>
        </w:rPr>
        <w:t>可知，随着石灰投加量由</w:t>
      </w:r>
      <w:r w:rsidRPr="008A0F30">
        <w:rPr>
          <w:rFonts w:ascii="Times New Roman" w:hAnsi="Times New Roman"/>
          <w:szCs w:val="21"/>
        </w:rPr>
        <w:t>1.5 mg/L</w:t>
      </w:r>
      <w:r w:rsidRPr="008A0F30">
        <w:rPr>
          <w:rFonts w:ascii="Times New Roman" w:hAnsi="Times New Roman"/>
          <w:szCs w:val="21"/>
        </w:rPr>
        <w:t>提高至</w:t>
      </w:r>
      <w:r w:rsidRPr="008A0F30">
        <w:rPr>
          <w:rFonts w:ascii="Times New Roman" w:hAnsi="Times New Roman"/>
          <w:szCs w:val="21"/>
        </w:rPr>
        <w:t>4.0 mg/L</w:t>
      </w:r>
      <w:r w:rsidRPr="008A0F30">
        <w:rPr>
          <w:rFonts w:ascii="Times New Roman" w:hAnsi="Times New Roman"/>
          <w:szCs w:val="21"/>
        </w:rPr>
        <w:t>，出水</w:t>
      </w:r>
      <w:r w:rsidRPr="008A0F30">
        <w:rPr>
          <w:rFonts w:ascii="Times New Roman" w:hAnsi="Times New Roman"/>
          <w:szCs w:val="21"/>
        </w:rPr>
        <w:t>pH</w:t>
      </w:r>
      <w:r w:rsidRPr="008A0F30">
        <w:rPr>
          <w:rFonts w:ascii="Times New Roman" w:hAnsi="Times New Roman"/>
          <w:szCs w:val="21"/>
        </w:rPr>
        <w:t>值</w:t>
      </w:r>
      <w:r w:rsidRPr="008A0F30">
        <w:rPr>
          <w:rFonts w:ascii="Times New Roman" w:hAnsi="Times New Roman"/>
          <w:szCs w:val="21"/>
        </w:rPr>
        <w:t>由</w:t>
      </w:r>
      <w:r w:rsidRPr="008A0F30">
        <w:rPr>
          <w:rFonts w:ascii="Times New Roman" w:hAnsi="Times New Roman"/>
          <w:szCs w:val="21"/>
        </w:rPr>
        <w:t>6.7</w:t>
      </w:r>
      <w:r w:rsidRPr="008A0F30">
        <w:rPr>
          <w:rFonts w:ascii="Times New Roman" w:hAnsi="Times New Roman"/>
          <w:szCs w:val="21"/>
        </w:rPr>
        <w:t>提高至</w:t>
      </w:r>
      <w:r w:rsidRPr="008A0F30">
        <w:rPr>
          <w:rFonts w:ascii="Times New Roman" w:hAnsi="Times New Roman"/>
          <w:szCs w:val="21"/>
        </w:rPr>
        <w:t>7.4</w:t>
      </w:r>
      <w:r w:rsidRPr="008A0F30">
        <w:rPr>
          <w:rFonts w:ascii="Times New Roman" w:hAnsi="Times New Roman"/>
          <w:szCs w:val="21"/>
        </w:rPr>
        <w:t>，反应后</w:t>
      </w:r>
      <w:r w:rsidRPr="008A0F30">
        <w:rPr>
          <w:rFonts w:ascii="Times New Roman" w:hAnsi="Times New Roman"/>
          <w:szCs w:val="21"/>
        </w:rPr>
        <w:t>pH</w:t>
      </w:r>
      <w:r w:rsidRPr="008A0F30">
        <w:rPr>
          <w:rFonts w:ascii="Times New Roman" w:hAnsi="Times New Roman"/>
          <w:szCs w:val="21"/>
        </w:rPr>
        <w:t>值均满足国标（</w:t>
      </w:r>
      <w:r w:rsidRPr="008A0F30">
        <w:rPr>
          <w:rFonts w:ascii="Times New Roman" w:hAnsi="Times New Roman"/>
          <w:szCs w:val="21"/>
        </w:rPr>
        <w:t>GB5749</w:t>
      </w:r>
      <w:r w:rsidRPr="008A0F30">
        <w:rPr>
          <w:rFonts w:ascii="Times New Roman" w:hAnsi="Times New Roman"/>
          <w:szCs w:val="21"/>
        </w:rPr>
        <w:t>）</w:t>
      </w:r>
      <w:r w:rsidRPr="008A0F30">
        <w:rPr>
          <w:rFonts w:ascii="Times New Roman" w:hAnsi="Times New Roman"/>
          <w:szCs w:val="21"/>
        </w:rPr>
        <w:t>6.5-8.5</w:t>
      </w:r>
      <w:r w:rsidRPr="008A0F30">
        <w:rPr>
          <w:rFonts w:ascii="Times New Roman" w:hAnsi="Times New Roman"/>
          <w:szCs w:val="21"/>
        </w:rPr>
        <w:t>的要求；由图</w:t>
      </w:r>
      <w:r w:rsidRPr="008A0F30">
        <w:rPr>
          <w:rFonts w:ascii="Times New Roman" w:hAnsi="Times New Roman"/>
          <w:szCs w:val="21"/>
        </w:rPr>
        <w:t>2(b)</w:t>
      </w:r>
      <w:r w:rsidRPr="008A0F30">
        <w:rPr>
          <w:rFonts w:ascii="Times New Roman" w:hAnsi="Times New Roman"/>
          <w:szCs w:val="21"/>
        </w:rPr>
        <w:t>可知，当石灰投加量为</w:t>
      </w:r>
      <w:r w:rsidRPr="008A0F30">
        <w:rPr>
          <w:rFonts w:ascii="Times New Roman" w:hAnsi="Times New Roman"/>
          <w:szCs w:val="21"/>
        </w:rPr>
        <w:t>2.0 mg/L</w:t>
      </w:r>
      <w:r w:rsidRPr="008A0F30">
        <w:rPr>
          <w:rFonts w:ascii="Times New Roman" w:hAnsi="Times New Roman"/>
          <w:szCs w:val="21"/>
        </w:rPr>
        <w:t>时，其反应后</w:t>
      </w:r>
      <w:r w:rsidRPr="008A0F30">
        <w:rPr>
          <w:rFonts w:ascii="Times New Roman" w:hAnsi="Times New Roman"/>
          <w:szCs w:val="21"/>
        </w:rPr>
        <w:t>浑</w:t>
      </w:r>
      <w:r w:rsidRPr="008A0F30">
        <w:rPr>
          <w:rFonts w:ascii="Times New Roman" w:hAnsi="Times New Roman"/>
          <w:szCs w:val="21"/>
        </w:rPr>
        <w:t>浊度效果最佳，为</w:t>
      </w:r>
      <w:r w:rsidRPr="008A0F30">
        <w:rPr>
          <w:rFonts w:ascii="Times New Roman" w:hAnsi="Times New Roman"/>
          <w:szCs w:val="21"/>
        </w:rPr>
        <w:t>0.33 NTU</w:t>
      </w:r>
      <w:r w:rsidRPr="008A0F30">
        <w:rPr>
          <w:rFonts w:ascii="Times New Roman" w:hAnsi="Times New Roman"/>
          <w:szCs w:val="21"/>
        </w:rPr>
        <w:t>。由图</w:t>
      </w:r>
      <w:r w:rsidRPr="008A0F30">
        <w:rPr>
          <w:rFonts w:ascii="Times New Roman" w:hAnsi="Times New Roman"/>
          <w:szCs w:val="21"/>
        </w:rPr>
        <w:t>2(c)</w:t>
      </w:r>
      <w:r w:rsidRPr="008A0F30">
        <w:rPr>
          <w:rFonts w:ascii="Times New Roman" w:hAnsi="Times New Roman"/>
          <w:szCs w:val="21"/>
        </w:rPr>
        <w:t>可知，当石灰投加量为</w:t>
      </w:r>
      <w:r w:rsidRPr="008A0F30">
        <w:rPr>
          <w:rFonts w:ascii="Times New Roman" w:hAnsi="Times New Roman"/>
          <w:szCs w:val="21"/>
        </w:rPr>
        <w:t>1.5~2.0 mg/L</w:t>
      </w:r>
      <w:r w:rsidRPr="008A0F30">
        <w:rPr>
          <w:rFonts w:ascii="Times New Roman" w:hAnsi="Times New Roman"/>
          <w:szCs w:val="21"/>
        </w:rPr>
        <w:t>时，铝浓度分别为</w:t>
      </w:r>
      <w:r w:rsidRPr="008A0F30">
        <w:rPr>
          <w:rFonts w:ascii="Times New Roman" w:hAnsi="Times New Roman"/>
          <w:szCs w:val="21"/>
        </w:rPr>
        <w:t>0.046 mg/L</w:t>
      </w:r>
      <w:r w:rsidRPr="008A0F30">
        <w:rPr>
          <w:rFonts w:ascii="Times New Roman" w:hAnsi="Times New Roman"/>
          <w:szCs w:val="21"/>
        </w:rPr>
        <w:t>和</w:t>
      </w:r>
      <w:r w:rsidRPr="008A0F30">
        <w:rPr>
          <w:rFonts w:ascii="Times New Roman" w:hAnsi="Times New Roman"/>
          <w:szCs w:val="21"/>
        </w:rPr>
        <w:t>0.048 mg/L</w:t>
      </w:r>
      <w:r w:rsidRPr="008A0F30">
        <w:rPr>
          <w:rFonts w:ascii="Times New Roman" w:hAnsi="Times New Roman"/>
          <w:szCs w:val="21"/>
        </w:rPr>
        <w:t>。结果表明，当石灰投加量为</w:t>
      </w:r>
      <w:r w:rsidRPr="008A0F30">
        <w:rPr>
          <w:rFonts w:ascii="Times New Roman" w:hAnsi="Times New Roman"/>
          <w:szCs w:val="21"/>
        </w:rPr>
        <w:t>2.0 mg/L</w:t>
      </w:r>
      <w:r w:rsidRPr="008A0F30">
        <w:rPr>
          <w:rFonts w:ascii="Times New Roman" w:hAnsi="Times New Roman"/>
          <w:szCs w:val="21"/>
        </w:rPr>
        <w:t>时，</w:t>
      </w:r>
      <w:r w:rsidRPr="008A0F30">
        <w:rPr>
          <w:rFonts w:ascii="Times New Roman" w:hAnsi="Times New Roman"/>
          <w:szCs w:val="21"/>
        </w:rPr>
        <w:t>浑</w:t>
      </w:r>
      <w:r w:rsidRPr="008A0F30">
        <w:rPr>
          <w:rFonts w:ascii="Times New Roman" w:hAnsi="Times New Roman"/>
          <w:szCs w:val="21"/>
        </w:rPr>
        <w:t>浊度、</w:t>
      </w:r>
      <w:proofErr w:type="gramStart"/>
      <w:r w:rsidRPr="008A0F30">
        <w:rPr>
          <w:rFonts w:ascii="Times New Roman" w:hAnsi="Times New Roman"/>
          <w:szCs w:val="21"/>
        </w:rPr>
        <w:t>余铝值处于</w:t>
      </w:r>
      <w:proofErr w:type="gramEnd"/>
      <w:r w:rsidRPr="008A0F30">
        <w:rPr>
          <w:rFonts w:ascii="Times New Roman" w:hAnsi="Times New Roman"/>
          <w:szCs w:val="21"/>
        </w:rPr>
        <w:t>理想范围</w:t>
      </w:r>
      <w:r w:rsidRPr="008A0F30">
        <w:rPr>
          <w:rFonts w:ascii="Times New Roman" w:hAnsi="Times New Roman"/>
          <w:szCs w:val="21"/>
        </w:rPr>
        <w:t>，但</w:t>
      </w:r>
      <w:r w:rsidRPr="008A0F30">
        <w:rPr>
          <w:rFonts w:ascii="Times New Roman" w:hAnsi="Times New Roman"/>
          <w:szCs w:val="21"/>
        </w:rPr>
        <w:t>pH</w:t>
      </w:r>
      <w:r w:rsidRPr="008A0F30">
        <w:rPr>
          <w:rFonts w:ascii="Times New Roman" w:hAnsi="Times New Roman"/>
          <w:szCs w:val="21"/>
        </w:rPr>
        <w:t>偏低</w:t>
      </w:r>
      <w:r w:rsidRPr="008A0F30">
        <w:rPr>
          <w:rFonts w:ascii="Times New Roman" w:hAnsi="Times New Roman"/>
          <w:szCs w:val="21"/>
        </w:rPr>
        <w:t>。</w:t>
      </w:r>
      <w:r w:rsidRPr="008A0F30">
        <w:rPr>
          <w:rFonts w:ascii="Times New Roman" w:hAnsi="Times New Roman"/>
          <w:szCs w:val="21"/>
        </w:rPr>
        <w:t>因此</w:t>
      </w:r>
      <w:r w:rsidRPr="008A0F30">
        <w:rPr>
          <w:rFonts w:ascii="Times New Roman" w:hAnsi="Times New Roman"/>
          <w:szCs w:val="21"/>
        </w:rPr>
        <w:t>结合实际工艺停留时间较短，投放过程袋装石灰的耗损，</w:t>
      </w:r>
      <w:r w:rsidRPr="008A0F30">
        <w:rPr>
          <w:rFonts w:ascii="Times New Roman" w:hAnsi="Times New Roman"/>
          <w:szCs w:val="21"/>
        </w:rPr>
        <w:t>综合考虑</w:t>
      </w:r>
      <w:r w:rsidRPr="008A0F30">
        <w:rPr>
          <w:rFonts w:ascii="Times New Roman" w:hAnsi="Times New Roman"/>
          <w:szCs w:val="21"/>
        </w:rPr>
        <w:t>其反应后</w:t>
      </w:r>
      <w:r w:rsidRPr="008A0F30">
        <w:rPr>
          <w:rFonts w:ascii="Times New Roman" w:hAnsi="Times New Roman"/>
          <w:szCs w:val="21"/>
        </w:rPr>
        <w:t>pH</w:t>
      </w:r>
      <w:r w:rsidRPr="008A0F30">
        <w:rPr>
          <w:rFonts w:ascii="Times New Roman" w:hAnsi="Times New Roman"/>
          <w:szCs w:val="21"/>
        </w:rPr>
        <w:t>值</w:t>
      </w:r>
      <w:r w:rsidRPr="008A0F30">
        <w:rPr>
          <w:rFonts w:ascii="Times New Roman" w:hAnsi="Times New Roman"/>
          <w:szCs w:val="21"/>
        </w:rPr>
        <w:t>、</w:t>
      </w:r>
      <w:r w:rsidRPr="008A0F30">
        <w:rPr>
          <w:rFonts w:ascii="Times New Roman" w:hAnsi="Times New Roman"/>
          <w:szCs w:val="21"/>
        </w:rPr>
        <w:t>浑</w:t>
      </w:r>
      <w:r w:rsidRPr="008A0F30">
        <w:rPr>
          <w:rFonts w:ascii="Times New Roman" w:hAnsi="Times New Roman"/>
          <w:szCs w:val="21"/>
        </w:rPr>
        <w:t>浊度、铝浓度</w:t>
      </w:r>
      <w:r w:rsidRPr="008A0F30">
        <w:rPr>
          <w:rFonts w:ascii="Times New Roman" w:hAnsi="Times New Roman"/>
          <w:szCs w:val="21"/>
        </w:rPr>
        <w:t>的值最优，</w:t>
      </w:r>
      <w:r w:rsidRPr="008A0F30">
        <w:rPr>
          <w:rFonts w:ascii="Times New Roman" w:hAnsi="Times New Roman"/>
          <w:szCs w:val="21"/>
        </w:rPr>
        <w:t>水处理效果最好</w:t>
      </w:r>
      <w:r w:rsidRPr="008A0F30">
        <w:rPr>
          <w:rFonts w:ascii="Times New Roman" w:hAnsi="Times New Roman"/>
          <w:szCs w:val="21"/>
        </w:rPr>
        <w:t>，</w:t>
      </w:r>
      <w:r w:rsidRPr="008A0F30">
        <w:rPr>
          <w:rFonts w:ascii="Times New Roman" w:hAnsi="Times New Roman"/>
          <w:szCs w:val="21"/>
        </w:rPr>
        <w:t>最终将石灰含量确定为</w:t>
      </w:r>
      <w:r w:rsidRPr="008A0F30">
        <w:rPr>
          <w:rFonts w:ascii="Times New Roman" w:hAnsi="Times New Roman"/>
          <w:szCs w:val="21"/>
        </w:rPr>
        <w:t>3.0 mg/L</w:t>
      </w:r>
      <w:r w:rsidRPr="008A0F30">
        <w:rPr>
          <w:rFonts w:ascii="Times New Roman" w:hAnsi="Times New Roman"/>
          <w:szCs w:val="21"/>
        </w:rPr>
        <w:t>作为生产性实验的投加量。</w:t>
      </w:r>
      <w:r w:rsidRPr="008A0F30">
        <w:rPr>
          <w:rFonts w:ascii="Times New Roman" w:hAnsi="Times New Roman"/>
          <w:szCs w:val="21"/>
        </w:rPr>
        <w:t>。</w:t>
      </w:r>
    </w:p>
    <w:p w:rsidR="005A0963" w:rsidRPr="008A0F30" w:rsidRDefault="005A0963">
      <w:pPr>
        <w:ind w:firstLineChars="200" w:firstLine="420"/>
        <w:rPr>
          <w:rFonts w:ascii="Times New Roman" w:eastAsiaTheme="minorEastAsia" w:hAnsi="Times New Roman"/>
          <w:szCs w:val="21"/>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tblGrid>
      <w:tr w:rsidR="005A0963" w:rsidRPr="008A0F30">
        <w:trPr>
          <w:jc w:val="center"/>
        </w:trPr>
        <w:tc>
          <w:tcPr>
            <w:tcW w:w="8090" w:type="dxa"/>
          </w:tcPr>
          <w:p w:rsidR="005A0963" w:rsidRPr="008A0F30" w:rsidRDefault="00D07322">
            <w:pPr>
              <w:ind w:firstLineChars="200" w:firstLine="420"/>
              <w:jc w:val="left"/>
              <w:rPr>
                <w:rFonts w:ascii="Times New Roman" w:eastAsiaTheme="minorEastAsia" w:hAnsi="Times New Roman"/>
              </w:rPr>
            </w:pPr>
            <w:r w:rsidRPr="008A0F30">
              <w:rPr>
                <w:rFonts w:ascii="Times New Roman" w:hAnsi="Times New Roman"/>
              </w:rPr>
              <w:t xml:space="preserve"> </w:t>
            </w:r>
            <w:r w:rsidRPr="008A0F30">
              <w:rPr>
                <w:rFonts w:ascii="Times New Roman" w:hAnsi="Times New Roman"/>
                <w:noProof/>
              </w:rPr>
              <w:drawing>
                <wp:inline distT="0" distB="0" distL="0" distR="0" wp14:anchorId="4FD74932" wp14:editId="111FD6DD">
                  <wp:extent cx="4282440" cy="2473325"/>
                  <wp:effectExtent l="4445" t="5080" r="889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5A0963" w:rsidRPr="008A0F30">
        <w:trPr>
          <w:jc w:val="center"/>
        </w:trPr>
        <w:tc>
          <w:tcPr>
            <w:tcW w:w="8090" w:type="dxa"/>
          </w:tcPr>
          <w:p w:rsidR="005A0963" w:rsidRPr="008A0F30" w:rsidRDefault="00D07322">
            <w:pPr>
              <w:jc w:val="center"/>
              <w:rPr>
                <w:rFonts w:ascii="Times New Roman" w:eastAsiaTheme="minorEastAsia" w:hAnsi="Times New Roman"/>
              </w:rPr>
            </w:pPr>
            <w:r w:rsidRPr="008A0F30">
              <w:rPr>
                <w:rFonts w:ascii="Times New Roman" w:hAnsi="Times New Roman"/>
                <w:bCs/>
                <w:sz w:val="18"/>
                <w:szCs w:val="18"/>
              </w:rPr>
              <w:t>（</w:t>
            </w:r>
            <w:r w:rsidRPr="008A0F30">
              <w:rPr>
                <w:rFonts w:ascii="Times New Roman" w:hAnsi="Times New Roman"/>
                <w:bCs/>
                <w:sz w:val="18"/>
                <w:szCs w:val="18"/>
              </w:rPr>
              <w:t>a</w:t>
            </w:r>
            <w:r w:rsidRPr="008A0F30">
              <w:rPr>
                <w:rFonts w:ascii="Times New Roman" w:hAnsi="Times New Roman"/>
                <w:bCs/>
                <w:sz w:val="18"/>
                <w:szCs w:val="18"/>
              </w:rPr>
              <w:t>）石灰投加量与</w:t>
            </w:r>
            <w:r w:rsidRPr="008A0F30">
              <w:rPr>
                <w:rFonts w:ascii="Times New Roman" w:hAnsi="Times New Roman"/>
                <w:bCs/>
                <w:sz w:val="18"/>
                <w:szCs w:val="18"/>
              </w:rPr>
              <w:t>pH</w:t>
            </w:r>
            <w:r w:rsidRPr="008A0F30">
              <w:rPr>
                <w:rFonts w:ascii="Times New Roman" w:hAnsi="Times New Roman"/>
                <w:bCs/>
                <w:sz w:val="18"/>
                <w:szCs w:val="18"/>
              </w:rPr>
              <w:t>值</w:t>
            </w:r>
            <w:r w:rsidRPr="008A0F30">
              <w:rPr>
                <w:rFonts w:ascii="Times New Roman" w:hAnsi="Times New Roman"/>
                <w:bCs/>
                <w:sz w:val="18"/>
                <w:szCs w:val="18"/>
              </w:rPr>
              <w:t>的关系</w:t>
            </w:r>
          </w:p>
        </w:tc>
      </w:tr>
      <w:tr w:rsidR="005A0963" w:rsidRPr="008A0F30">
        <w:trPr>
          <w:jc w:val="center"/>
        </w:trPr>
        <w:tc>
          <w:tcPr>
            <w:tcW w:w="8090" w:type="dxa"/>
          </w:tcPr>
          <w:p w:rsidR="005A0963" w:rsidRPr="008A0F30" w:rsidRDefault="00D07322">
            <w:pPr>
              <w:jc w:val="center"/>
              <w:rPr>
                <w:rFonts w:ascii="Times New Roman" w:eastAsiaTheme="minorEastAsia" w:hAnsi="Times New Roman"/>
              </w:rPr>
            </w:pPr>
            <w:r w:rsidRPr="008A0F30">
              <w:rPr>
                <w:rFonts w:ascii="Times New Roman" w:hAnsi="Times New Roman"/>
              </w:rPr>
              <w:t xml:space="preserve"> </w:t>
            </w:r>
            <w:r w:rsidRPr="008A0F30">
              <w:rPr>
                <w:rFonts w:ascii="Times New Roman" w:hAnsi="Times New Roman"/>
                <w:noProof/>
              </w:rPr>
              <w:drawing>
                <wp:inline distT="0" distB="0" distL="0" distR="0" wp14:anchorId="0D828BA5" wp14:editId="6433E49F">
                  <wp:extent cx="4319905" cy="2437765"/>
                  <wp:effectExtent l="4445" t="4445" r="952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5A0963" w:rsidRPr="008A0F30">
        <w:trPr>
          <w:jc w:val="center"/>
        </w:trPr>
        <w:tc>
          <w:tcPr>
            <w:tcW w:w="8090" w:type="dxa"/>
          </w:tcPr>
          <w:p w:rsidR="005A0963" w:rsidRPr="008A0F30" w:rsidRDefault="00D07322">
            <w:pPr>
              <w:jc w:val="center"/>
              <w:rPr>
                <w:rFonts w:ascii="Times New Roman" w:eastAsiaTheme="minorEastAsia" w:hAnsi="Times New Roman"/>
              </w:rPr>
            </w:pPr>
            <w:r w:rsidRPr="008A0F30">
              <w:rPr>
                <w:rFonts w:ascii="Times New Roman" w:hAnsi="Times New Roman"/>
                <w:bCs/>
                <w:sz w:val="18"/>
                <w:szCs w:val="18"/>
              </w:rPr>
              <w:t>（</w:t>
            </w:r>
            <w:r w:rsidRPr="008A0F30">
              <w:rPr>
                <w:rFonts w:ascii="Times New Roman" w:hAnsi="Times New Roman"/>
                <w:bCs/>
                <w:sz w:val="18"/>
                <w:szCs w:val="18"/>
              </w:rPr>
              <w:t>b</w:t>
            </w:r>
            <w:r w:rsidRPr="008A0F30">
              <w:rPr>
                <w:rFonts w:ascii="Times New Roman" w:hAnsi="Times New Roman"/>
                <w:bCs/>
                <w:sz w:val="18"/>
                <w:szCs w:val="18"/>
              </w:rPr>
              <w:t>）石灰投加量与</w:t>
            </w:r>
            <w:r w:rsidRPr="008A0F30">
              <w:rPr>
                <w:rFonts w:ascii="Times New Roman" w:hAnsi="Times New Roman"/>
                <w:bCs/>
                <w:sz w:val="18"/>
                <w:szCs w:val="18"/>
              </w:rPr>
              <w:t>浑</w:t>
            </w:r>
            <w:r w:rsidRPr="008A0F30">
              <w:rPr>
                <w:rFonts w:ascii="Times New Roman" w:hAnsi="Times New Roman"/>
                <w:bCs/>
                <w:sz w:val="18"/>
                <w:szCs w:val="18"/>
              </w:rPr>
              <w:t>浊度的关系</w:t>
            </w:r>
          </w:p>
        </w:tc>
      </w:tr>
      <w:tr w:rsidR="005A0963" w:rsidRPr="008A0F30">
        <w:trPr>
          <w:jc w:val="center"/>
        </w:trPr>
        <w:tc>
          <w:tcPr>
            <w:tcW w:w="8090" w:type="dxa"/>
          </w:tcPr>
          <w:p w:rsidR="005A0963" w:rsidRPr="008A0F30" w:rsidRDefault="00D07322">
            <w:pPr>
              <w:jc w:val="center"/>
              <w:rPr>
                <w:rFonts w:ascii="Times New Roman" w:eastAsiaTheme="minorEastAsia" w:hAnsi="Times New Roman"/>
              </w:rPr>
            </w:pPr>
            <w:r w:rsidRPr="008A0F30">
              <w:rPr>
                <w:rFonts w:ascii="Times New Roman" w:hAnsi="Times New Roman"/>
              </w:rPr>
              <w:t xml:space="preserve"> </w:t>
            </w:r>
            <w:r w:rsidRPr="008A0F30">
              <w:rPr>
                <w:rFonts w:ascii="Times New Roman" w:hAnsi="Times New Roman"/>
                <w:noProof/>
              </w:rPr>
              <w:drawing>
                <wp:inline distT="0" distB="0" distL="0" distR="0" wp14:anchorId="35D6A3FE" wp14:editId="065E2743">
                  <wp:extent cx="4460240" cy="2524125"/>
                  <wp:effectExtent l="0" t="0" r="6985"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5A0963" w:rsidRPr="008A0F30">
        <w:trPr>
          <w:jc w:val="center"/>
        </w:trPr>
        <w:tc>
          <w:tcPr>
            <w:tcW w:w="8090" w:type="dxa"/>
          </w:tcPr>
          <w:p w:rsidR="005A0963" w:rsidRPr="008A0F30" w:rsidRDefault="00D07322">
            <w:pPr>
              <w:jc w:val="center"/>
              <w:rPr>
                <w:rFonts w:ascii="Times New Roman" w:hAnsi="Times New Roman"/>
                <w:bCs/>
                <w:sz w:val="18"/>
                <w:szCs w:val="18"/>
              </w:rPr>
            </w:pPr>
            <w:r w:rsidRPr="008A0F30">
              <w:rPr>
                <w:rFonts w:ascii="Times New Roman" w:hAnsi="Times New Roman"/>
                <w:bCs/>
                <w:sz w:val="18"/>
                <w:szCs w:val="18"/>
              </w:rPr>
              <w:t>（</w:t>
            </w:r>
            <w:r w:rsidRPr="008A0F30">
              <w:rPr>
                <w:rFonts w:ascii="Times New Roman" w:hAnsi="Times New Roman"/>
                <w:bCs/>
                <w:sz w:val="18"/>
                <w:szCs w:val="18"/>
              </w:rPr>
              <w:t>c</w:t>
            </w:r>
            <w:r w:rsidRPr="008A0F30">
              <w:rPr>
                <w:rFonts w:ascii="Times New Roman" w:hAnsi="Times New Roman"/>
                <w:bCs/>
                <w:sz w:val="18"/>
                <w:szCs w:val="18"/>
              </w:rPr>
              <w:t>）石灰投加量与铝的关系</w:t>
            </w:r>
          </w:p>
          <w:p w:rsidR="005A0963" w:rsidRPr="008A0F30" w:rsidRDefault="00D07322">
            <w:pPr>
              <w:ind w:firstLineChars="170" w:firstLine="306"/>
              <w:jc w:val="center"/>
              <w:rPr>
                <w:rFonts w:ascii="Times New Roman" w:hAnsi="Times New Roman"/>
                <w:bCs/>
                <w:sz w:val="18"/>
                <w:szCs w:val="18"/>
              </w:rPr>
            </w:pPr>
            <w:r w:rsidRPr="008A0F30">
              <w:rPr>
                <w:rFonts w:ascii="Times New Roman" w:hAnsi="Times New Roman"/>
                <w:bCs/>
                <w:sz w:val="18"/>
                <w:szCs w:val="18"/>
              </w:rPr>
              <w:t>图</w:t>
            </w:r>
            <w:r w:rsidRPr="008A0F30">
              <w:rPr>
                <w:rFonts w:ascii="Times New Roman" w:hAnsi="Times New Roman"/>
                <w:bCs/>
                <w:sz w:val="18"/>
                <w:szCs w:val="18"/>
              </w:rPr>
              <w:t xml:space="preserve">2 </w:t>
            </w:r>
            <w:r w:rsidRPr="008A0F30">
              <w:rPr>
                <w:rFonts w:ascii="Times New Roman" w:hAnsi="Times New Roman"/>
                <w:bCs/>
                <w:sz w:val="18"/>
                <w:szCs w:val="18"/>
              </w:rPr>
              <w:t>十字交叉烧杯</w:t>
            </w:r>
            <w:r w:rsidR="008A0F30">
              <w:rPr>
                <w:rFonts w:ascii="Times New Roman" w:hAnsi="Times New Roman" w:hint="eastAsia"/>
                <w:bCs/>
                <w:sz w:val="18"/>
                <w:szCs w:val="18"/>
              </w:rPr>
              <w:t>是试</w:t>
            </w:r>
            <w:r w:rsidRPr="008A0F30">
              <w:rPr>
                <w:rFonts w:ascii="Times New Roman" w:hAnsi="Times New Roman"/>
                <w:bCs/>
                <w:sz w:val="18"/>
                <w:szCs w:val="18"/>
              </w:rPr>
              <w:t>验确定石灰投加量</w:t>
            </w:r>
          </w:p>
          <w:p w:rsidR="005A0963" w:rsidRPr="008A0F30" w:rsidRDefault="00D07322" w:rsidP="008A0F30">
            <w:pPr>
              <w:jc w:val="center"/>
              <w:rPr>
                <w:rFonts w:ascii="Times New Roman" w:hAnsi="Times New Roman"/>
              </w:rPr>
            </w:pPr>
            <w:r w:rsidRPr="008A0F30">
              <w:rPr>
                <w:rFonts w:ascii="Times New Roman" w:hAnsi="Times New Roman"/>
                <w:bCs/>
                <w:sz w:val="18"/>
                <w:szCs w:val="18"/>
              </w:rPr>
              <w:t>Fig.</w:t>
            </w:r>
            <w:r w:rsidRPr="008A0F30">
              <w:rPr>
                <w:rFonts w:ascii="Times New Roman" w:hAnsi="Times New Roman"/>
                <w:bCs/>
                <w:sz w:val="18"/>
                <w:szCs w:val="18"/>
              </w:rPr>
              <w:t xml:space="preserve">2 </w:t>
            </w:r>
            <w:r w:rsidRPr="008A0F30">
              <w:rPr>
                <w:rFonts w:ascii="Times New Roman" w:hAnsi="Times New Roman"/>
                <w:bCs/>
                <w:sz w:val="18"/>
                <w:szCs w:val="18"/>
              </w:rPr>
              <w:t xml:space="preserve"> </w:t>
            </w:r>
            <w:r w:rsidRPr="008A0F30">
              <w:rPr>
                <w:rFonts w:ascii="Times New Roman" w:hAnsi="Times New Roman"/>
                <w:bCs/>
                <w:sz w:val="18"/>
                <w:szCs w:val="18"/>
              </w:rPr>
              <w:t xml:space="preserve">Determination of </w:t>
            </w:r>
            <w:r w:rsidR="008A0F30">
              <w:rPr>
                <w:rFonts w:ascii="Times New Roman" w:hAnsi="Times New Roman" w:hint="eastAsia"/>
                <w:bCs/>
                <w:sz w:val="18"/>
                <w:szCs w:val="18"/>
              </w:rPr>
              <w:t>L</w:t>
            </w:r>
            <w:r w:rsidRPr="008A0F30">
              <w:rPr>
                <w:rFonts w:ascii="Times New Roman" w:hAnsi="Times New Roman"/>
                <w:bCs/>
                <w:sz w:val="18"/>
                <w:szCs w:val="18"/>
              </w:rPr>
              <w:t xml:space="preserve">ime </w:t>
            </w:r>
            <w:r w:rsidR="008A0F30">
              <w:rPr>
                <w:rFonts w:ascii="Times New Roman" w:hAnsi="Times New Roman" w:hint="eastAsia"/>
                <w:bCs/>
                <w:sz w:val="18"/>
                <w:szCs w:val="18"/>
              </w:rPr>
              <w:t>D</w:t>
            </w:r>
            <w:r w:rsidRPr="008A0F30">
              <w:rPr>
                <w:rFonts w:ascii="Times New Roman" w:hAnsi="Times New Roman"/>
                <w:bCs/>
                <w:sz w:val="18"/>
                <w:szCs w:val="18"/>
              </w:rPr>
              <w:t xml:space="preserve">osage by </w:t>
            </w:r>
            <w:r w:rsidR="008A0F30">
              <w:rPr>
                <w:rFonts w:ascii="Times New Roman" w:hAnsi="Times New Roman" w:hint="eastAsia"/>
                <w:bCs/>
                <w:sz w:val="18"/>
                <w:szCs w:val="18"/>
              </w:rPr>
              <w:t>C</w:t>
            </w:r>
            <w:r w:rsidRPr="008A0F30">
              <w:rPr>
                <w:rFonts w:ascii="Times New Roman" w:hAnsi="Times New Roman"/>
                <w:bCs/>
                <w:sz w:val="18"/>
                <w:szCs w:val="18"/>
              </w:rPr>
              <w:t xml:space="preserve">ross </w:t>
            </w:r>
            <w:r w:rsidR="008A0F30">
              <w:rPr>
                <w:rFonts w:ascii="Times New Roman" w:hAnsi="Times New Roman" w:hint="eastAsia"/>
                <w:bCs/>
                <w:sz w:val="18"/>
                <w:szCs w:val="18"/>
              </w:rPr>
              <w:t>B</w:t>
            </w:r>
            <w:r w:rsidRPr="008A0F30">
              <w:rPr>
                <w:rFonts w:ascii="Times New Roman" w:hAnsi="Times New Roman"/>
                <w:bCs/>
                <w:sz w:val="18"/>
                <w:szCs w:val="18"/>
              </w:rPr>
              <w:t xml:space="preserve">eaker </w:t>
            </w:r>
            <w:r w:rsidR="008A0F30">
              <w:rPr>
                <w:rFonts w:ascii="Times New Roman" w:hAnsi="Times New Roman" w:hint="eastAsia"/>
                <w:bCs/>
                <w:sz w:val="18"/>
                <w:szCs w:val="18"/>
              </w:rPr>
              <w:t>T</w:t>
            </w:r>
            <w:r w:rsidRPr="008A0F30">
              <w:rPr>
                <w:rFonts w:ascii="Times New Roman" w:hAnsi="Times New Roman"/>
                <w:bCs/>
                <w:sz w:val="18"/>
                <w:szCs w:val="18"/>
              </w:rPr>
              <w:t>est</w:t>
            </w:r>
          </w:p>
        </w:tc>
      </w:tr>
    </w:tbl>
    <w:p w:rsidR="005A0963" w:rsidRPr="008A0F30" w:rsidRDefault="00D07322" w:rsidP="00230EB4">
      <w:pPr>
        <w:pStyle w:val="3"/>
        <w:spacing w:beforeLines="25" w:before="78" w:afterLines="25" w:after="78" w:line="240" w:lineRule="auto"/>
        <w:rPr>
          <w:rFonts w:ascii="Times New Roman" w:hAnsi="Times New Roman"/>
          <w:b w:val="0"/>
          <w:sz w:val="21"/>
          <w:szCs w:val="21"/>
        </w:rPr>
      </w:pPr>
      <w:r w:rsidRPr="008A0F30">
        <w:rPr>
          <w:rFonts w:ascii="Times New Roman" w:hAnsi="Times New Roman"/>
          <w:b w:val="0"/>
          <w:sz w:val="21"/>
          <w:szCs w:val="21"/>
        </w:rPr>
        <w:t>4.2.2</w:t>
      </w:r>
      <w:r w:rsidRPr="008A0F30">
        <w:rPr>
          <w:rFonts w:ascii="Times New Roman" w:hAnsi="Times New Roman"/>
          <w:b w:val="0"/>
          <w:sz w:val="21"/>
          <w:szCs w:val="21"/>
        </w:rPr>
        <w:t xml:space="preserve"> </w:t>
      </w:r>
      <w:r w:rsidRPr="008A0F30">
        <w:rPr>
          <w:rFonts w:ascii="Times New Roman" w:hAnsi="Times New Roman"/>
          <w:b w:val="0"/>
          <w:sz w:val="21"/>
          <w:szCs w:val="21"/>
        </w:rPr>
        <w:t>确定聚合氯化铝（</w:t>
      </w:r>
      <w:r w:rsidRPr="008A0F30">
        <w:rPr>
          <w:rFonts w:ascii="Times New Roman" w:hAnsi="Times New Roman"/>
          <w:b w:val="0"/>
          <w:sz w:val="21"/>
          <w:szCs w:val="21"/>
        </w:rPr>
        <w:t>PAC</w:t>
      </w:r>
      <w:r w:rsidRPr="008A0F30">
        <w:rPr>
          <w:rFonts w:ascii="Times New Roman" w:hAnsi="Times New Roman"/>
          <w:b w:val="0"/>
          <w:sz w:val="21"/>
          <w:szCs w:val="21"/>
        </w:rPr>
        <w:t>）投加量</w:t>
      </w:r>
    </w:p>
    <w:p w:rsidR="005A0963" w:rsidRPr="008A0F30" w:rsidRDefault="00D07322">
      <w:pPr>
        <w:ind w:firstLineChars="200" w:firstLine="420"/>
        <w:rPr>
          <w:rFonts w:ascii="Times New Roman" w:hAnsi="Times New Roman"/>
        </w:rPr>
      </w:pPr>
      <w:r w:rsidRPr="008A0F30">
        <w:rPr>
          <w:rFonts w:ascii="Times New Roman" w:hAnsi="Times New Roman"/>
          <w:szCs w:val="21"/>
        </w:rPr>
        <w:t>在确定投加</w:t>
      </w:r>
      <w:r w:rsidRPr="008A0F30">
        <w:rPr>
          <w:rFonts w:ascii="Times New Roman" w:hAnsi="Times New Roman"/>
          <w:szCs w:val="21"/>
        </w:rPr>
        <w:t>3.0 mg/L</w:t>
      </w:r>
      <w:r w:rsidRPr="008A0F30">
        <w:rPr>
          <w:rFonts w:ascii="Times New Roman" w:hAnsi="Times New Roman"/>
          <w:szCs w:val="21"/>
        </w:rPr>
        <w:t>石灰后，原水</w:t>
      </w:r>
      <w:r w:rsidRPr="008A0F30">
        <w:rPr>
          <w:rFonts w:ascii="Times New Roman" w:hAnsi="Times New Roman"/>
          <w:szCs w:val="21"/>
        </w:rPr>
        <w:t>pH</w:t>
      </w:r>
      <w:r w:rsidRPr="008A0F30">
        <w:rPr>
          <w:rFonts w:ascii="Times New Roman" w:hAnsi="Times New Roman"/>
          <w:szCs w:val="21"/>
        </w:rPr>
        <w:t>值升高至</w:t>
      </w:r>
      <w:r w:rsidRPr="008A0F30">
        <w:rPr>
          <w:rFonts w:ascii="Times New Roman" w:hAnsi="Times New Roman"/>
          <w:szCs w:val="21"/>
        </w:rPr>
        <w:t>7.8</w:t>
      </w:r>
      <w:r w:rsidRPr="008A0F30">
        <w:rPr>
          <w:rFonts w:ascii="Times New Roman" w:hAnsi="Times New Roman"/>
          <w:szCs w:val="21"/>
        </w:rPr>
        <w:t>，此时分别投入不同投加量的聚合氯化铝（</w:t>
      </w:r>
      <w:r w:rsidRPr="008A0F30">
        <w:rPr>
          <w:rFonts w:ascii="Times New Roman" w:hAnsi="Times New Roman"/>
          <w:szCs w:val="21"/>
        </w:rPr>
        <w:t>PAC</w:t>
      </w:r>
      <w:r w:rsidRPr="008A0F30">
        <w:rPr>
          <w:rFonts w:ascii="Times New Roman" w:hAnsi="Times New Roman"/>
          <w:szCs w:val="21"/>
        </w:rPr>
        <w:t>），确定混凝剂投加量对</w:t>
      </w:r>
      <w:proofErr w:type="gramStart"/>
      <w:r w:rsidRPr="008A0F30">
        <w:rPr>
          <w:rFonts w:ascii="Times New Roman" w:hAnsi="Times New Roman"/>
          <w:szCs w:val="21"/>
        </w:rPr>
        <w:t>出厂水铝含量</w:t>
      </w:r>
      <w:proofErr w:type="gramEnd"/>
      <w:r w:rsidRPr="008A0F30">
        <w:rPr>
          <w:rFonts w:ascii="Times New Roman" w:hAnsi="Times New Roman"/>
          <w:szCs w:val="21"/>
        </w:rPr>
        <w:t>的影响，效果如图</w:t>
      </w:r>
      <w:r w:rsidRPr="008A0F30">
        <w:rPr>
          <w:rFonts w:ascii="Times New Roman" w:hAnsi="Times New Roman"/>
          <w:szCs w:val="21"/>
        </w:rPr>
        <w:t>3</w:t>
      </w:r>
      <w:r w:rsidRPr="008A0F30">
        <w:rPr>
          <w:rFonts w:ascii="Times New Roman" w:hAnsi="Times New Roman"/>
          <w:szCs w:val="21"/>
        </w:rPr>
        <w:t>所示。由图</w:t>
      </w:r>
      <w:r w:rsidRPr="008A0F30">
        <w:rPr>
          <w:rFonts w:ascii="Times New Roman" w:hAnsi="Times New Roman"/>
          <w:szCs w:val="21"/>
        </w:rPr>
        <w:t>3</w:t>
      </w:r>
      <w:r w:rsidRPr="008A0F30">
        <w:rPr>
          <w:rFonts w:ascii="Times New Roman" w:hAnsi="Times New Roman"/>
          <w:szCs w:val="21"/>
        </w:rPr>
        <w:t>可知，</w:t>
      </w:r>
      <w:proofErr w:type="gramStart"/>
      <w:r w:rsidRPr="008A0F30">
        <w:rPr>
          <w:rFonts w:ascii="Times New Roman" w:hAnsi="Times New Roman"/>
          <w:szCs w:val="21"/>
        </w:rPr>
        <w:t>当投加</w:t>
      </w:r>
      <w:proofErr w:type="gramEnd"/>
      <w:r w:rsidRPr="008A0F30">
        <w:rPr>
          <w:rFonts w:ascii="Times New Roman" w:hAnsi="Times New Roman"/>
          <w:szCs w:val="21"/>
        </w:rPr>
        <w:t>Al</w:t>
      </w:r>
      <w:r w:rsidRPr="008A0F30">
        <w:rPr>
          <w:rFonts w:ascii="Times New Roman" w:hAnsi="Times New Roman"/>
          <w:szCs w:val="21"/>
          <w:vertAlign w:val="subscript"/>
        </w:rPr>
        <w:t>2</w:t>
      </w:r>
      <w:r w:rsidRPr="008A0F30">
        <w:rPr>
          <w:rFonts w:ascii="Times New Roman" w:hAnsi="Times New Roman"/>
          <w:szCs w:val="21"/>
        </w:rPr>
        <w:t>O</w:t>
      </w:r>
      <w:r w:rsidRPr="008A0F30">
        <w:rPr>
          <w:rFonts w:ascii="Times New Roman" w:hAnsi="Times New Roman"/>
          <w:szCs w:val="21"/>
          <w:vertAlign w:val="subscript"/>
        </w:rPr>
        <w:t>3</w:t>
      </w:r>
      <w:r w:rsidRPr="008A0F30">
        <w:rPr>
          <w:rFonts w:ascii="Times New Roman" w:hAnsi="Times New Roman"/>
          <w:szCs w:val="21"/>
        </w:rPr>
        <w:t>含量为</w:t>
      </w:r>
      <w:r w:rsidRPr="008A0F30">
        <w:rPr>
          <w:rFonts w:ascii="Times New Roman" w:hAnsi="Times New Roman"/>
          <w:szCs w:val="21"/>
        </w:rPr>
        <w:t>28%</w:t>
      </w:r>
      <w:r w:rsidRPr="008A0F30">
        <w:rPr>
          <w:rFonts w:ascii="Times New Roman" w:hAnsi="Times New Roman"/>
          <w:szCs w:val="21"/>
        </w:rPr>
        <w:t>的聚合氯化铝（</w:t>
      </w:r>
      <w:r w:rsidRPr="008A0F30">
        <w:rPr>
          <w:rFonts w:ascii="Times New Roman" w:hAnsi="Times New Roman"/>
          <w:szCs w:val="21"/>
        </w:rPr>
        <w:t>PAC</w:t>
      </w:r>
      <w:r w:rsidRPr="008A0F30">
        <w:rPr>
          <w:rFonts w:ascii="Times New Roman" w:hAnsi="Times New Roman"/>
          <w:szCs w:val="21"/>
        </w:rPr>
        <w:t>）</w:t>
      </w:r>
      <w:r w:rsidRPr="008A0F30">
        <w:rPr>
          <w:rFonts w:ascii="Times New Roman" w:hAnsi="Times New Roman"/>
          <w:szCs w:val="21"/>
        </w:rPr>
        <w:t>5.8 mg/L</w:t>
      </w:r>
      <w:r w:rsidRPr="008A0F30">
        <w:rPr>
          <w:rFonts w:ascii="Times New Roman" w:hAnsi="Times New Roman"/>
          <w:szCs w:val="21"/>
        </w:rPr>
        <w:t>左右时最为合理，</w:t>
      </w:r>
      <w:proofErr w:type="gramStart"/>
      <w:r w:rsidRPr="008A0F30">
        <w:rPr>
          <w:rFonts w:ascii="Times New Roman" w:hAnsi="Times New Roman"/>
          <w:szCs w:val="21"/>
        </w:rPr>
        <w:t>此时余铝含量</w:t>
      </w:r>
      <w:proofErr w:type="gramEnd"/>
      <w:r w:rsidRPr="008A0F30">
        <w:rPr>
          <w:rFonts w:ascii="Times New Roman" w:hAnsi="Times New Roman"/>
          <w:szCs w:val="21"/>
        </w:rPr>
        <w:t>最低，为</w:t>
      </w:r>
      <w:r w:rsidRPr="008A0F30">
        <w:rPr>
          <w:rFonts w:ascii="Times New Roman" w:hAnsi="Times New Roman"/>
          <w:szCs w:val="21"/>
        </w:rPr>
        <w:t xml:space="preserve">0.072 </w:t>
      </w:r>
      <w:r w:rsidRPr="008A0F30">
        <w:rPr>
          <w:rFonts w:ascii="Times New Roman" w:hAnsi="Times New Roman"/>
          <w:szCs w:val="21"/>
        </w:rPr>
        <w:t>mg/L</w:t>
      </w:r>
      <w:r w:rsidRPr="008A0F30">
        <w:rPr>
          <w:rFonts w:ascii="Times New Roman" w:hAnsi="Times New Roman"/>
          <w:szCs w:val="21"/>
        </w:rPr>
        <w:t>。因此，结合实际工艺情况，最终将聚合氯化铝（</w:t>
      </w:r>
      <w:r w:rsidRPr="008A0F30">
        <w:rPr>
          <w:rFonts w:ascii="Times New Roman" w:hAnsi="Times New Roman"/>
          <w:szCs w:val="21"/>
        </w:rPr>
        <w:t>PAC</w:t>
      </w:r>
      <w:r w:rsidRPr="008A0F30">
        <w:rPr>
          <w:rFonts w:ascii="Times New Roman" w:hAnsi="Times New Roman"/>
          <w:szCs w:val="21"/>
        </w:rPr>
        <w:t>）投加量控制在</w:t>
      </w:r>
      <w:r w:rsidRPr="008A0F30">
        <w:rPr>
          <w:rFonts w:ascii="Times New Roman" w:hAnsi="Times New Roman"/>
          <w:szCs w:val="21"/>
        </w:rPr>
        <w:t>5.0~6.0 mg/L</w:t>
      </w:r>
      <w:r w:rsidRPr="008A0F30">
        <w:rPr>
          <w:rFonts w:ascii="Times New Roman" w:hAnsi="Times New Roman"/>
          <w:szCs w:val="21"/>
        </w:rPr>
        <w:t>。</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tblGrid>
      <w:tr w:rsidR="005A0963" w:rsidRPr="008A0F30">
        <w:trPr>
          <w:jc w:val="center"/>
        </w:trPr>
        <w:tc>
          <w:tcPr>
            <w:tcW w:w="8090" w:type="dxa"/>
          </w:tcPr>
          <w:p w:rsidR="005A0963" w:rsidRPr="008A0F30" w:rsidRDefault="00D07322">
            <w:pPr>
              <w:pStyle w:val="4"/>
              <w:jc w:val="center"/>
              <w:outlineLvl w:val="3"/>
              <w:rPr>
                <w:rFonts w:ascii="Times New Roman" w:eastAsiaTheme="minorEastAsia" w:hAnsi="Times New Roman"/>
                <w:sz w:val="18"/>
                <w:szCs w:val="18"/>
              </w:rPr>
            </w:pPr>
            <w:r w:rsidRPr="008A0F30">
              <w:rPr>
                <w:rFonts w:ascii="Times New Roman" w:hAnsi="Times New Roman"/>
                <w:noProof/>
              </w:rPr>
              <w:drawing>
                <wp:inline distT="0" distB="0" distL="0" distR="0" wp14:anchorId="6514DC9A" wp14:editId="6C5FE0AD">
                  <wp:extent cx="4418965" cy="2679065"/>
                  <wp:effectExtent l="0" t="0" r="635"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5A0963" w:rsidRPr="008A0F30">
        <w:trPr>
          <w:jc w:val="center"/>
        </w:trPr>
        <w:tc>
          <w:tcPr>
            <w:tcW w:w="8090" w:type="dxa"/>
          </w:tcPr>
          <w:p w:rsidR="005A0963" w:rsidRPr="008A0F30" w:rsidRDefault="00D07322">
            <w:pPr>
              <w:ind w:firstLineChars="170" w:firstLine="306"/>
              <w:jc w:val="center"/>
              <w:rPr>
                <w:rFonts w:ascii="Times New Roman" w:hAnsi="Times New Roman"/>
                <w:bCs/>
                <w:sz w:val="18"/>
                <w:szCs w:val="18"/>
              </w:rPr>
            </w:pPr>
            <w:r w:rsidRPr="008A0F30">
              <w:rPr>
                <w:rFonts w:ascii="Times New Roman" w:hAnsi="Times New Roman"/>
                <w:bCs/>
                <w:sz w:val="18"/>
                <w:szCs w:val="18"/>
              </w:rPr>
              <w:t>图</w:t>
            </w:r>
            <w:r w:rsidRPr="008A0F30">
              <w:rPr>
                <w:rFonts w:ascii="Times New Roman" w:hAnsi="Times New Roman"/>
                <w:bCs/>
                <w:sz w:val="18"/>
                <w:szCs w:val="18"/>
              </w:rPr>
              <w:t>3 PAC</w:t>
            </w:r>
            <w:r w:rsidRPr="008A0F30">
              <w:rPr>
                <w:rFonts w:ascii="Times New Roman" w:hAnsi="Times New Roman"/>
                <w:bCs/>
                <w:sz w:val="18"/>
                <w:szCs w:val="18"/>
              </w:rPr>
              <w:t>投加量与铝的关系</w:t>
            </w:r>
          </w:p>
          <w:p w:rsidR="005A0963" w:rsidRPr="008A0F30" w:rsidRDefault="00D07322" w:rsidP="008A0F30">
            <w:pPr>
              <w:jc w:val="center"/>
              <w:rPr>
                <w:rFonts w:ascii="Times New Roman" w:hAnsi="Times New Roman"/>
              </w:rPr>
            </w:pPr>
            <w:r w:rsidRPr="008A0F30">
              <w:rPr>
                <w:rFonts w:ascii="Times New Roman" w:hAnsi="Times New Roman"/>
                <w:bCs/>
                <w:sz w:val="18"/>
                <w:szCs w:val="18"/>
              </w:rPr>
              <w:t>Fig.</w:t>
            </w:r>
            <w:r w:rsidRPr="008A0F30">
              <w:rPr>
                <w:rFonts w:ascii="Times New Roman" w:hAnsi="Times New Roman"/>
                <w:bCs/>
                <w:sz w:val="18"/>
                <w:szCs w:val="18"/>
              </w:rPr>
              <w:t>3</w:t>
            </w:r>
            <w:r w:rsidRPr="008A0F30">
              <w:rPr>
                <w:rFonts w:ascii="Times New Roman" w:hAnsi="Times New Roman"/>
                <w:bCs/>
                <w:sz w:val="18"/>
                <w:szCs w:val="18"/>
              </w:rPr>
              <w:t xml:space="preserve"> </w:t>
            </w:r>
            <w:r w:rsidRPr="008A0F30">
              <w:rPr>
                <w:rFonts w:ascii="Times New Roman" w:hAnsi="Times New Roman"/>
                <w:bCs/>
                <w:sz w:val="18"/>
                <w:szCs w:val="18"/>
              </w:rPr>
              <w:t xml:space="preserve"> Relationship between PAC </w:t>
            </w:r>
            <w:r w:rsidR="008A0F30">
              <w:rPr>
                <w:rFonts w:ascii="Times New Roman" w:hAnsi="Times New Roman" w:hint="eastAsia"/>
                <w:bCs/>
                <w:sz w:val="18"/>
                <w:szCs w:val="18"/>
              </w:rPr>
              <w:t>D</w:t>
            </w:r>
            <w:r w:rsidRPr="008A0F30">
              <w:rPr>
                <w:rFonts w:ascii="Times New Roman" w:hAnsi="Times New Roman"/>
                <w:bCs/>
                <w:sz w:val="18"/>
                <w:szCs w:val="18"/>
              </w:rPr>
              <w:t xml:space="preserve">osage and </w:t>
            </w:r>
            <w:r w:rsidR="008A0F30">
              <w:rPr>
                <w:rFonts w:ascii="Times New Roman" w:hAnsi="Times New Roman" w:hint="eastAsia"/>
                <w:bCs/>
                <w:sz w:val="18"/>
                <w:szCs w:val="18"/>
              </w:rPr>
              <w:t>A</w:t>
            </w:r>
            <w:r w:rsidRPr="008A0F30">
              <w:rPr>
                <w:rFonts w:ascii="Times New Roman" w:hAnsi="Times New Roman"/>
                <w:bCs/>
                <w:sz w:val="18"/>
                <w:szCs w:val="18"/>
              </w:rPr>
              <w:t>luminum</w:t>
            </w:r>
          </w:p>
        </w:tc>
      </w:tr>
    </w:tbl>
    <w:p w:rsidR="005A0963" w:rsidRPr="008A0F30" w:rsidRDefault="005A0963">
      <w:pPr>
        <w:rPr>
          <w:rFonts w:ascii="Times New Roman" w:hAnsi="Times New Roman"/>
          <w:bCs/>
          <w:sz w:val="18"/>
          <w:szCs w:val="18"/>
        </w:rPr>
      </w:pPr>
    </w:p>
    <w:p w:rsidR="005A0963" w:rsidRPr="008A0F30" w:rsidRDefault="00D07322" w:rsidP="00230EB4">
      <w:pPr>
        <w:pStyle w:val="3"/>
        <w:spacing w:beforeLines="25" w:before="78" w:afterLines="25" w:after="78" w:line="240" w:lineRule="auto"/>
        <w:rPr>
          <w:rFonts w:ascii="Times New Roman" w:hAnsi="Times New Roman"/>
          <w:b w:val="0"/>
          <w:sz w:val="24"/>
          <w:szCs w:val="24"/>
        </w:rPr>
      </w:pPr>
      <w:r w:rsidRPr="008A0F30">
        <w:rPr>
          <w:rFonts w:ascii="Times New Roman" w:hAnsi="Times New Roman"/>
          <w:b w:val="0"/>
          <w:sz w:val="24"/>
          <w:szCs w:val="24"/>
        </w:rPr>
        <w:t xml:space="preserve">4.3 </w:t>
      </w:r>
      <w:r w:rsidRPr="008A0F30">
        <w:rPr>
          <w:rFonts w:ascii="Times New Roman" w:hAnsi="Times New Roman"/>
          <w:b w:val="0"/>
          <w:sz w:val="24"/>
          <w:szCs w:val="24"/>
        </w:rPr>
        <w:t>提高排泥频次，保障沉淀池出水水质</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为改善排泥水沉降性能，水厂将沉淀池排泥由常规</w:t>
      </w:r>
      <w:r w:rsidRPr="008A0F30">
        <w:rPr>
          <w:rFonts w:ascii="Times New Roman" w:hAnsi="Times New Roman"/>
          <w:szCs w:val="21"/>
        </w:rPr>
        <w:t>24h/</w:t>
      </w:r>
      <w:r w:rsidRPr="008A0F30">
        <w:rPr>
          <w:rFonts w:ascii="Times New Roman" w:hAnsi="Times New Roman"/>
          <w:szCs w:val="21"/>
        </w:rPr>
        <w:t>次强制改为</w:t>
      </w:r>
      <w:r w:rsidRPr="008A0F30">
        <w:rPr>
          <w:rFonts w:ascii="Times New Roman" w:hAnsi="Times New Roman"/>
          <w:szCs w:val="21"/>
        </w:rPr>
        <w:t>8h/</w:t>
      </w:r>
      <w:r w:rsidRPr="008A0F30">
        <w:rPr>
          <w:rFonts w:ascii="Times New Roman" w:hAnsi="Times New Roman"/>
          <w:szCs w:val="21"/>
        </w:rPr>
        <w:t>次，以避免沉淀池</w:t>
      </w:r>
      <w:proofErr w:type="gramStart"/>
      <w:r w:rsidRPr="008A0F30">
        <w:rPr>
          <w:rFonts w:ascii="Times New Roman" w:hAnsi="Times New Roman"/>
          <w:szCs w:val="21"/>
        </w:rPr>
        <w:t>产生翻泥现象</w:t>
      </w:r>
      <w:proofErr w:type="gramEnd"/>
      <w:r w:rsidRPr="008A0F30">
        <w:rPr>
          <w:rFonts w:ascii="Times New Roman" w:hAnsi="Times New Roman"/>
          <w:szCs w:val="21"/>
        </w:rPr>
        <w:t>，使泥水更好的分离，增强沉淀效果，保障出水水质。</w:t>
      </w:r>
    </w:p>
    <w:p w:rsidR="005A0963" w:rsidRPr="008A0F30" w:rsidRDefault="00D07322" w:rsidP="00230EB4">
      <w:pPr>
        <w:pStyle w:val="3"/>
        <w:spacing w:beforeLines="25" w:before="78" w:afterLines="25" w:after="78" w:line="240" w:lineRule="auto"/>
        <w:rPr>
          <w:rFonts w:ascii="Times New Roman" w:hAnsi="Times New Roman"/>
          <w:b w:val="0"/>
          <w:sz w:val="24"/>
          <w:szCs w:val="24"/>
        </w:rPr>
      </w:pPr>
      <w:r w:rsidRPr="008A0F30">
        <w:rPr>
          <w:rFonts w:ascii="Times New Roman" w:hAnsi="Times New Roman"/>
          <w:b w:val="0"/>
          <w:sz w:val="24"/>
          <w:szCs w:val="24"/>
        </w:rPr>
        <w:t xml:space="preserve">4.4 </w:t>
      </w:r>
      <w:r w:rsidRPr="008A0F30">
        <w:rPr>
          <w:rFonts w:ascii="Times New Roman" w:hAnsi="Times New Roman"/>
          <w:b w:val="0"/>
          <w:sz w:val="24"/>
          <w:szCs w:val="24"/>
        </w:rPr>
        <w:t>提高检测频次，反馈优化工艺参数</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为</w:t>
      </w:r>
      <w:proofErr w:type="gramStart"/>
      <w:r w:rsidRPr="008A0F30">
        <w:rPr>
          <w:rFonts w:ascii="Times New Roman" w:hAnsi="Times New Roman"/>
          <w:szCs w:val="21"/>
        </w:rPr>
        <w:t>应对低</w:t>
      </w:r>
      <w:proofErr w:type="gramEnd"/>
      <w:r w:rsidRPr="008A0F30">
        <w:rPr>
          <w:rFonts w:ascii="Times New Roman" w:hAnsi="Times New Roman"/>
          <w:szCs w:val="21"/>
        </w:rPr>
        <w:t>水温低</w:t>
      </w:r>
      <w:r w:rsidRPr="008A0F30">
        <w:rPr>
          <w:rFonts w:ascii="Times New Roman" w:hAnsi="Times New Roman"/>
          <w:szCs w:val="21"/>
        </w:rPr>
        <w:t>浑</w:t>
      </w:r>
      <w:r w:rsidRPr="008A0F30">
        <w:rPr>
          <w:rFonts w:ascii="Times New Roman" w:hAnsi="Times New Roman"/>
          <w:szCs w:val="21"/>
        </w:rPr>
        <w:t>浊度原水带来的水质风险，水厂制定《原水水质突变应急预案》，每年</w:t>
      </w:r>
      <w:r w:rsidRPr="008A0F30">
        <w:rPr>
          <w:rFonts w:ascii="Times New Roman" w:hAnsi="Times New Roman"/>
          <w:szCs w:val="21"/>
        </w:rPr>
        <w:t>1-3</w:t>
      </w:r>
      <w:r w:rsidRPr="008A0F30">
        <w:rPr>
          <w:rFonts w:ascii="Times New Roman" w:hAnsi="Times New Roman"/>
          <w:szCs w:val="21"/>
        </w:rPr>
        <w:t>月期间，水厂参照烧杯试验结果，结合实际情况将石灰投加量控制在</w:t>
      </w:r>
      <w:r w:rsidRPr="008A0F30">
        <w:rPr>
          <w:rFonts w:ascii="Times New Roman" w:hAnsi="Times New Roman"/>
          <w:szCs w:val="21"/>
        </w:rPr>
        <w:t>3.0</w:t>
      </w:r>
      <w:r w:rsidRPr="008A0F30">
        <w:rPr>
          <w:rFonts w:ascii="Times New Roman" w:hAnsi="Times New Roman"/>
          <w:szCs w:val="21"/>
        </w:rPr>
        <w:t xml:space="preserve"> mg/L</w:t>
      </w:r>
      <w:r w:rsidRPr="008A0F30">
        <w:rPr>
          <w:rFonts w:ascii="Times New Roman" w:hAnsi="Times New Roman"/>
          <w:szCs w:val="21"/>
        </w:rPr>
        <w:t>左右，</w:t>
      </w:r>
      <w:r w:rsidRPr="008A0F30">
        <w:rPr>
          <w:rFonts w:ascii="Times New Roman" w:hAnsi="Times New Roman"/>
          <w:szCs w:val="21"/>
        </w:rPr>
        <w:t>聚合氯化铝（</w:t>
      </w:r>
      <w:r w:rsidRPr="008A0F30">
        <w:rPr>
          <w:rFonts w:ascii="Times New Roman" w:hAnsi="Times New Roman"/>
          <w:szCs w:val="21"/>
        </w:rPr>
        <w:t>PAC</w:t>
      </w:r>
      <w:r w:rsidRPr="008A0F30">
        <w:rPr>
          <w:rFonts w:ascii="Times New Roman" w:hAnsi="Times New Roman"/>
          <w:szCs w:val="21"/>
        </w:rPr>
        <w:t>）投加量控制在</w:t>
      </w:r>
      <w:r w:rsidRPr="008A0F30">
        <w:rPr>
          <w:rFonts w:ascii="Times New Roman" w:hAnsi="Times New Roman"/>
          <w:szCs w:val="21"/>
        </w:rPr>
        <w:t>5.0~6.0 mg/L</w:t>
      </w:r>
      <w:r w:rsidRPr="008A0F30">
        <w:rPr>
          <w:rFonts w:ascii="Times New Roman" w:hAnsi="Times New Roman"/>
          <w:szCs w:val="21"/>
        </w:rPr>
        <w:t>范围内。水质检测人员对水厂原水、过程水、出厂水、管网水进行</w:t>
      </w:r>
      <w:r w:rsidRPr="008A0F30">
        <w:rPr>
          <w:rFonts w:ascii="Times New Roman" w:hAnsi="Times New Roman"/>
          <w:szCs w:val="21"/>
        </w:rPr>
        <w:t>3</w:t>
      </w:r>
      <w:r w:rsidRPr="008A0F30">
        <w:rPr>
          <w:rFonts w:ascii="Times New Roman" w:hAnsi="Times New Roman"/>
          <w:szCs w:val="21"/>
        </w:rPr>
        <w:t>次</w:t>
      </w:r>
      <w:r w:rsidRPr="008A0F30">
        <w:rPr>
          <w:rFonts w:ascii="Times New Roman" w:hAnsi="Times New Roman"/>
          <w:szCs w:val="21"/>
        </w:rPr>
        <w:t>/</w:t>
      </w:r>
      <w:r w:rsidRPr="008A0F30">
        <w:rPr>
          <w:rFonts w:ascii="Times New Roman" w:hAnsi="Times New Roman"/>
          <w:szCs w:val="21"/>
        </w:rPr>
        <w:t>日</w:t>
      </w:r>
      <w:proofErr w:type="gramStart"/>
      <w:r w:rsidRPr="008A0F30">
        <w:rPr>
          <w:rFonts w:ascii="Times New Roman" w:hAnsi="Times New Roman"/>
          <w:szCs w:val="21"/>
        </w:rPr>
        <w:t>的余铝检测</w:t>
      </w:r>
      <w:proofErr w:type="gramEnd"/>
      <w:r w:rsidRPr="008A0F30">
        <w:rPr>
          <w:rFonts w:ascii="Times New Roman" w:hAnsi="Times New Roman"/>
          <w:szCs w:val="21"/>
        </w:rPr>
        <w:t>，对水厂其他水质指标进行</w:t>
      </w:r>
      <w:r w:rsidRPr="008A0F30">
        <w:rPr>
          <w:rFonts w:ascii="Times New Roman" w:hAnsi="Times New Roman"/>
          <w:szCs w:val="21"/>
        </w:rPr>
        <w:t>2</w:t>
      </w:r>
      <w:r w:rsidRPr="008A0F30">
        <w:rPr>
          <w:rFonts w:ascii="Times New Roman" w:hAnsi="Times New Roman"/>
          <w:szCs w:val="21"/>
        </w:rPr>
        <w:t>次</w:t>
      </w:r>
      <w:r w:rsidRPr="008A0F30">
        <w:rPr>
          <w:rFonts w:ascii="Times New Roman" w:hAnsi="Times New Roman"/>
          <w:szCs w:val="21"/>
        </w:rPr>
        <w:t>/</w:t>
      </w:r>
      <w:r w:rsidRPr="008A0F30">
        <w:rPr>
          <w:rFonts w:ascii="Times New Roman" w:hAnsi="Times New Roman"/>
          <w:szCs w:val="21"/>
        </w:rPr>
        <w:t>日的早晚监测，并对检测结果进行对比分析，核算出平均值以便及时提供水质信息，作为运行人员调整投药量及应对措施的依据，保障供水水质安全。</w:t>
      </w:r>
    </w:p>
    <w:p w:rsidR="005A0963" w:rsidRPr="008A0F30" w:rsidRDefault="00D07322">
      <w:pPr>
        <w:pStyle w:val="2"/>
        <w:spacing w:before="160" w:after="160" w:line="240" w:lineRule="auto"/>
        <w:rPr>
          <w:rFonts w:ascii="Times New Roman" w:eastAsia="宋体" w:hAnsi="Times New Roman"/>
          <w:sz w:val="28"/>
        </w:rPr>
      </w:pPr>
      <w:r w:rsidRPr="008A0F30">
        <w:rPr>
          <w:rFonts w:ascii="Times New Roman" w:eastAsia="宋体" w:hAnsi="Times New Roman"/>
          <w:sz w:val="28"/>
        </w:rPr>
        <w:t xml:space="preserve">5 </w:t>
      </w:r>
      <w:r w:rsidRPr="008A0F30">
        <w:rPr>
          <w:rFonts w:ascii="Times New Roman" w:eastAsia="宋体" w:hAnsi="Times New Roman"/>
          <w:sz w:val="28"/>
        </w:rPr>
        <w:t>实践效果</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原水温度下降低</w:t>
      </w:r>
      <w:r w:rsidRPr="008A0F30">
        <w:rPr>
          <w:rFonts w:ascii="Times New Roman" w:hAnsi="Times New Roman"/>
          <w:szCs w:val="21"/>
        </w:rPr>
        <w:t>浑</w:t>
      </w:r>
      <w:r w:rsidRPr="008A0F30">
        <w:rPr>
          <w:rFonts w:ascii="Times New Roman" w:hAnsi="Times New Roman"/>
          <w:szCs w:val="21"/>
        </w:rPr>
        <w:t>浊度期间，通过回收排泥水，提高原水</w:t>
      </w:r>
      <w:r w:rsidRPr="008A0F30">
        <w:rPr>
          <w:rFonts w:ascii="Times New Roman" w:hAnsi="Times New Roman"/>
          <w:szCs w:val="21"/>
        </w:rPr>
        <w:t>浑</w:t>
      </w:r>
      <w:r w:rsidRPr="008A0F30">
        <w:rPr>
          <w:rFonts w:ascii="Times New Roman" w:hAnsi="Times New Roman"/>
          <w:szCs w:val="21"/>
        </w:rPr>
        <w:t>浊度，</w:t>
      </w:r>
      <w:proofErr w:type="gramStart"/>
      <w:r w:rsidRPr="008A0F30">
        <w:rPr>
          <w:rFonts w:ascii="Times New Roman" w:hAnsi="Times New Roman"/>
          <w:szCs w:val="21"/>
        </w:rPr>
        <w:t>强化助凝等</w:t>
      </w:r>
      <w:proofErr w:type="gramEnd"/>
      <w:r w:rsidRPr="008A0F30">
        <w:rPr>
          <w:rFonts w:ascii="Times New Roman" w:hAnsi="Times New Roman"/>
          <w:szCs w:val="21"/>
        </w:rPr>
        <w:t>一系列措施的应对，出厂</w:t>
      </w:r>
      <w:proofErr w:type="gramStart"/>
      <w:r w:rsidRPr="008A0F30">
        <w:rPr>
          <w:rFonts w:ascii="Times New Roman" w:hAnsi="Times New Roman"/>
          <w:szCs w:val="21"/>
        </w:rPr>
        <w:t>水余铝</w:t>
      </w:r>
      <w:proofErr w:type="gramEnd"/>
      <w:r w:rsidRPr="008A0F30">
        <w:rPr>
          <w:rFonts w:ascii="Times New Roman" w:hAnsi="Times New Roman"/>
          <w:szCs w:val="21"/>
        </w:rPr>
        <w:t>及</w:t>
      </w:r>
      <w:r w:rsidRPr="008A0F30">
        <w:rPr>
          <w:rFonts w:ascii="Times New Roman" w:hAnsi="Times New Roman"/>
          <w:szCs w:val="21"/>
        </w:rPr>
        <w:t>浑</w:t>
      </w:r>
      <w:r w:rsidRPr="008A0F30">
        <w:rPr>
          <w:rFonts w:ascii="Times New Roman" w:hAnsi="Times New Roman"/>
          <w:szCs w:val="21"/>
        </w:rPr>
        <w:t>浊度偏高的问题得到了全面解决，具体内容如下：</w:t>
      </w:r>
    </w:p>
    <w:p w:rsidR="005A0963" w:rsidRPr="008A0F30" w:rsidRDefault="00D07322" w:rsidP="00230EB4">
      <w:pPr>
        <w:pStyle w:val="3"/>
        <w:spacing w:beforeLines="25" w:before="78" w:afterLines="25" w:after="78" w:line="240" w:lineRule="auto"/>
        <w:rPr>
          <w:rFonts w:ascii="Times New Roman" w:hAnsi="Times New Roman"/>
          <w:b w:val="0"/>
          <w:sz w:val="24"/>
          <w:szCs w:val="24"/>
        </w:rPr>
      </w:pPr>
      <w:r w:rsidRPr="008A0F30">
        <w:rPr>
          <w:rFonts w:ascii="Times New Roman" w:hAnsi="Times New Roman"/>
          <w:b w:val="0"/>
          <w:sz w:val="24"/>
          <w:szCs w:val="24"/>
        </w:rPr>
        <w:t xml:space="preserve">5.1 </w:t>
      </w:r>
      <w:r w:rsidRPr="008A0F30">
        <w:rPr>
          <w:rFonts w:ascii="Times New Roman" w:hAnsi="Times New Roman"/>
          <w:b w:val="0"/>
          <w:sz w:val="24"/>
          <w:szCs w:val="24"/>
        </w:rPr>
        <w:t>出水</w:t>
      </w:r>
      <w:r w:rsidRPr="008A0F30">
        <w:rPr>
          <w:rFonts w:ascii="Times New Roman" w:hAnsi="Times New Roman"/>
          <w:b w:val="0"/>
          <w:sz w:val="24"/>
          <w:szCs w:val="24"/>
        </w:rPr>
        <w:t>浑</w:t>
      </w:r>
      <w:r w:rsidRPr="008A0F30">
        <w:rPr>
          <w:rFonts w:ascii="Times New Roman" w:hAnsi="Times New Roman"/>
          <w:b w:val="0"/>
          <w:sz w:val="24"/>
          <w:szCs w:val="24"/>
        </w:rPr>
        <w:t>浊度</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原水温度下降低</w:t>
      </w:r>
      <w:r w:rsidRPr="008A0F30">
        <w:rPr>
          <w:rFonts w:ascii="Times New Roman" w:hAnsi="Times New Roman"/>
          <w:szCs w:val="21"/>
        </w:rPr>
        <w:t>浑</w:t>
      </w:r>
      <w:r w:rsidRPr="008A0F30">
        <w:rPr>
          <w:rFonts w:ascii="Times New Roman" w:hAnsi="Times New Roman"/>
          <w:szCs w:val="21"/>
        </w:rPr>
        <w:t>浊度期间，措施前后全过程水</w:t>
      </w:r>
      <w:r w:rsidRPr="008A0F30">
        <w:rPr>
          <w:rFonts w:ascii="Times New Roman" w:hAnsi="Times New Roman"/>
          <w:szCs w:val="21"/>
        </w:rPr>
        <w:t>浑</w:t>
      </w:r>
      <w:r w:rsidRPr="008A0F30">
        <w:rPr>
          <w:rFonts w:ascii="Times New Roman" w:hAnsi="Times New Roman"/>
          <w:szCs w:val="21"/>
        </w:rPr>
        <w:t>浊度对比如图</w:t>
      </w:r>
      <w:r w:rsidRPr="008A0F30">
        <w:rPr>
          <w:rFonts w:ascii="Times New Roman" w:hAnsi="Times New Roman"/>
          <w:szCs w:val="21"/>
        </w:rPr>
        <w:t>4</w:t>
      </w:r>
      <w:r w:rsidRPr="008A0F30">
        <w:rPr>
          <w:rFonts w:ascii="Times New Roman" w:hAnsi="Times New Roman"/>
          <w:szCs w:val="21"/>
        </w:rPr>
        <w:t>所示。由图</w:t>
      </w:r>
      <w:r w:rsidRPr="008A0F30">
        <w:rPr>
          <w:rFonts w:ascii="Times New Roman" w:hAnsi="Times New Roman"/>
          <w:szCs w:val="21"/>
        </w:rPr>
        <w:t>4</w:t>
      </w:r>
      <w:r w:rsidRPr="008A0F30">
        <w:rPr>
          <w:rFonts w:ascii="Times New Roman" w:hAnsi="Times New Roman"/>
          <w:szCs w:val="21"/>
        </w:rPr>
        <w:t>可知，措施后，原水</w:t>
      </w:r>
      <w:r w:rsidRPr="008A0F30">
        <w:rPr>
          <w:rFonts w:ascii="Times New Roman" w:hAnsi="Times New Roman"/>
          <w:szCs w:val="21"/>
        </w:rPr>
        <w:t>浑</w:t>
      </w:r>
      <w:r w:rsidRPr="008A0F30">
        <w:rPr>
          <w:rFonts w:ascii="Times New Roman" w:hAnsi="Times New Roman"/>
          <w:szCs w:val="21"/>
        </w:rPr>
        <w:t>浊度提升至</w:t>
      </w:r>
      <w:r w:rsidRPr="008A0F30">
        <w:rPr>
          <w:rFonts w:ascii="Times New Roman" w:hAnsi="Times New Roman"/>
          <w:szCs w:val="21"/>
        </w:rPr>
        <w:t>10 NTU</w:t>
      </w:r>
      <w:r w:rsidRPr="008A0F30">
        <w:rPr>
          <w:rFonts w:ascii="Times New Roman" w:hAnsi="Times New Roman"/>
          <w:szCs w:val="21"/>
        </w:rPr>
        <w:t>，</w:t>
      </w:r>
      <w:proofErr w:type="gramStart"/>
      <w:r w:rsidRPr="008A0F30">
        <w:rPr>
          <w:rFonts w:ascii="Times New Roman" w:hAnsi="Times New Roman"/>
          <w:szCs w:val="21"/>
        </w:rPr>
        <w:t>除滤后</w:t>
      </w:r>
      <w:proofErr w:type="gramEnd"/>
      <w:r w:rsidRPr="008A0F30">
        <w:rPr>
          <w:rFonts w:ascii="Times New Roman" w:hAnsi="Times New Roman"/>
          <w:szCs w:val="21"/>
        </w:rPr>
        <w:t>水</w:t>
      </w:r>
      <w:r w:rsidRPr="008A0F30">
        <w:rPr>
          <w:rFonts w:ascii="Times New Roman" w:hAnsi="Times New Roman"/>
          <w:szCs w:val="21"/>
        </w:rPr>
        <w:t>浑</w:t>
      </w:r>
      <w:r w:rsidRPr="008A0F30">
        <w:rPr>
          <w:rFonts w:ascii="Times New Roman" w:hAnsi="Times New Roman"/>
          <w:szCs w:val="21"/>
        </w:rPr>
        <w:t>浊度略有上升外，</w:t>
      </w:r>
      <w:proofErr w:type="gramStart"/>
      <w:r w:rsidRPr="008A0F30">
        <w:rPr>
          <w:rFonts w:ascii="Times New Roman" w:hAnsi="Times New Roman"/>
          <w:szCs w:val="21"/>
        </w:rPr>
        <w:t>滤前水</w:t>
      </w:r>
      <w:proofErr w:type="gramEnd"/>
      <w:r w:rsidRPr="008A0F30">
        <w:rPr>
          <w:rFonts w:ascii="Times New Roman" w:hAnsi="Times New Roman"/>
          <w:szCs w:val="21"/>
        </w:rPr>
        <w:t>、出厂水及管网末梢水</w:t>
      </w:r>
      <w:r w:rsidRPr="008A0F30">
        <w:rPr>
          <w:rFonts w:ascii="Times New Roman" w:hAnsi="Times New Roman"/>
          <w:szCs w:val="21"/>
        </w:rPr>
        <w:t>浑</w:t>
      </w:r>
      <w:r w:rsidRPr="008A0F30">
        <w:rPr>
          <w:rFonts w:ascii="Times New Roman" w:hAnsi="Times New Roman"/>
          <w:szCs w:val="21"/>
        </w:rPr>
        <w:t>浊度均有明显下降，其中出厂水</w:t>
      </w:r>
      <w:r w:rsidRPr="008A0F30">
        <w:rPr>
          <w:rFonts w:ascii="Times New Roman" w:hAnsi="Times New Roman"/>
          <w:szCs w:val="21"/>
        </w:rPr>
        <w:t>浑</w:t>
      </w:r>
      <w:r w:rsidRPr="008A0F30">
        <w:rPr>
          <w:rFonts w:ascii="Times New Roman" w:hAnsi="Times New Roman"/>
          <w:szCs w:val="21"/>
        </w:rPr>
        <w:t>浊度</w:t>
      </w:r>
      <w:proofErr w:type="gramStart"/>
      <w:r w:rsidRPr="008A0F30">
        <w:rPr>
          <w:rFonts w:ascii="Times New Roman" w:hAnsi="Times New Roman"/>
          <w:szCs w:val="21"/>
        </w:rPr>
        <w:t>由措施</w:t>
      </w:r>
      <w:proofErr w:type="gramEnd"/>
      <w:r w:rsidRPr="008A0F30">
        <w:rPr>
          <w:rFonts w:ascii="Times New Roman" w:hAnsi="Times New Roman"/>
          <w:szCs w:val="21"/>
        </w:rPr>
        <w:t>前的</w:t>
      </w:r>
      <w:r w:rsidRPr="008A0F30">
        <w:rPr>
          <w:rFonts w:ascii="Times New Roman" w:hAnsi="Times New Roman"/>
          <w:szCs w:val="21"/>
        </w:rPr>
        <w:t>0.28 NTU</w:t>
      </w:r>
      <w:r w:rsidRPr="008A0F30">
        <w:rPr>
          <w:rFonts w:ascii="Times New Roman" w:hAnsi="Times New Roman"/>
          <w:szCs w:val="21"/>
        </w:rPr>
        <w:t>降</w:t>
      </w:r>
      <w:r w:rsidRPr="008A0F30">
        <w:rPr>
          <w:rFonts w:ascii="Times New Roman" w:hAnsi="Times New Roman"/>
          <w:szCs w:val="21"/>
        </w:rPr>
        <w:t>至</w:t>
      </w:r>
      <w:r w:rsidRPr="008A0F30">
        <w:rPr>
          <w:rFonts w:ascii="Times New Roman" w:hAnsi="Times New Roman"/>
          <w:szCs w:val="21"/>
        </w:rPr>
        <w:t>0.25 NTU</w:t>
      </w:r>
      <w:r w:rsidRPr="008A0F30">
        <w:rPr>
          <w:rFonts w:ascii="Times New Roman" w:hAnsi="Times New Roman"/>
          <w:szCs w:val="21"/>
        </w:rPr>
        <w:t>，降低</w:t>
      </w:r>
      <w:r w:rsidRPr="008A0F30">
        <w:rPr>
          <w:rFonts w:ascii="Times New Roman" w:hAnsi="Times New Roman"/>
          <w:szCs w:val="21"/>
        </w:rPr>
        <w:t>10.7%</w:t>
      </w:r>
      <w:r w:rsidRPr="008A0F30">
        <w:rPr>
          <w:rFonts w:ascii="Times New Roman" w:hAnsi="Times New Roman"/>
          <w:szCs w:val="21"/>
        </w:rPr>
        <w:t>，管网末梢水</w:t>
      </w:r>
      <w:r w:rsidRPr="008A0F30">
        <w:rPr>
          <w:rFonts w:ascii="Times New Roman" w:hAnsi="Times New Roman"/>
          <w:szCs w:val="21"/>
        </w:rPr>
        <w:t>浑</w:t>
      </w:r>
      <w:r w:rsidRPr="008A0F30">
        <w:rPr>
          <w:rFonts w:ascii="Times New Roman" w:hAnsi="Times New Roman"/>
          <w:szCs w:val="21"/>
        </w:rPr>
        <w:t>浊度由</w:t>
      </w:r>
      <w:r w:rsidRPr="008A0F30">
        <w:rPr>
          <w:rFonts w:ascii="Times New Roman" w:hAnsi="Times New Roman"/>
          <w:szCs w:val="21"/>
        </w:rPr>
        <w:t>0.89 NTU</w:t>
      </w:r>
      <w:r w:rsidRPr="008A0F30">
        <w:rPr>
          <w:rFonts w:ascii="Times New Roman" w:hAnsi="Times New Roman"/>
          <w:szCs w:val="21"/>
        </w:rPr>
        <w:t>降至</w:t>
      </w:r>
      <w:r w:rsidRPr="008A0F30">
        <w:rPr>
          <w:rFonts w:ascii="Times New Roman" w:hAnsi="Times New Roman"/>
          <w:szCs w:val="21"/>
        </w:rPr>
        <w:t xml:space="preserve">0.13 </w:t>
      </w:r>
      <w:r w:rsidRPr="008A0F30">
        <w:rPr>
          <w:rFonts w:ascii="Times New Roman" w:hAnsi="Times New Roman"/>
          <w:szCs w:val="21"/>
        </w:rPr>
        <w:t>NTU</w:t>
      </w:r>
      <w:r w:rsidRPr="008A0F30">
        <w:rPr>
          <w:rFonts w:ascii="Times New Roman" w:hAnsi="Times New Roman"/>
          <w:szCs w:val="21"/>
        </w:rPr>
        <w:t>，降低</w:t>
      </w:r>
      <w:r w:rsidRPr="008A0F30">
        <w:rPr>
          <w:rFonts w:ascii="Times New Roman" w:hAnsi="Times New Roman"/>
          <w:szCs w:val="21"/>
        </w:rPr>
        <w:t>85.4%</w:t>
      </w:r>
      <w:r w:rsidRPr="008A0F30">
        <w:rPr>
          <w:rFonts w:ascii="Times New Roman" w:hAnsi="Times New Roman"/>
          <w:szCs w:val="21"/>
        </w:rPr>
        <w:t>；出厂水及管网末梢水完全符合水厂内控标准和《生活饮用水卫生标准》</w:t>
      </w:r>
      <w:r w:rsidRPr="008A0F30">
        <w:rPr>
          <w:rFonts w:ascii="Times New Roman" w:hAnsi="Times New Roman"/>
          <w:szCs w:val="21"/>
        </w:rPr>
        <w:t>GB5749-2006</w:t>
      </w:r>
      <w:r w:rsidRPr="008A0F30">
        <w:rPr>
          <w:rFonts w:ascii="Times New Roman" w:hAnsi="Times New Roman"/>
          <w:szCs w:val="21"/>
        </w:rPr>
        <w:t>限制要求。</w:t>
      </w:r>
    </w:p>
    <w:p w:rsidR="005A0963" w:rsidRPr="008A0F30" w:rsidRDefault="00D07322">
      <w:pPr>
        <w:ind w:firstLineChars="200" w:firstLine="420"/>
        <w:jc w:val="center"/>
        <w:rPr>
          <w:rFonts w:ascii="Times New Roman" w:eastAsiaTheme="minorEastAsia" w:hAnsi="Times New Roman"/>
          <w:szCs w:val="21"/>
        </w:rPr>
      </w:pPr>
      <w:r w:rsidRPr="008A0F30">
        <w:rPr>
          <w:rFonts w:ascii="Times New Roman" w:hAnsi="Times New Roman"/>
          <w:noProof/>
        </w:rPr>
        <w:drawing>
          <wp:inline distT="0" distB="0" distL="0" distR="0" wp14:anchorId="353B39CB" wp14:editId="3C24FEA2">
            <wp:extent cx="4447540" cy="2656840"/>
            <wp:effectExtent l="4445" t="4445" r="5715" b="57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0963" w:rsidRPr="008A0F30" w:rsidRDefault="00D07322">
      <w:pPr>
        <w:ind w:firstLineChars="170" w:firstLine="306"/>
        <w:jc w:val="center"/>
        <w:rPr>
          <w:rFonts w:ascii="Times New Roman" w:hAnsi="Times New Roman"/>
          <w:bCs/>
          <w:sz w:val="18"/>
          <w:szCs w:val="18"/>
        </w:rPr>
      </w:pPr>
      <w:r w:rsidRPr="008A0F30">
        <w:rPr>
          <w:rFonts w:ascii="Times New Roman" w:hAnsi="Times New Roman"/>
          <w:bCs/>
          <w:sz w:val="18"/>
          <w:szCs w:val="18"/>
        </w:rPr>
        <w:t>图</w:t>
      </w:r>
      <w:r w:rsidRPr="008A0F30">
        <w:rPr>
          <w:rFonts w:ascii="Times New Roman" w:hAnsi="Times New Roman"/>
          <w:bCs/>
          <w:sz w:val="18"/>
          <w:szCs w:val="18"/>
        </w:rPr>
        <w:t xml:space="preserve">4 </w:t>
      </w:r>
      <w:r w:rsidRPr="008A0F30">
        <w:rPr>
          <w:rFonts w:ascii="Times New Roman" w:hAnsi="Times New Roman"/>
          <w:bCs/>
          <w:sz w:val="18"/>
          <w:szCs w:val="18"/>
        </w:rPr>
        <w:t>措施前后全过程水</w:t>
      </w:r>
      <w:r w:rsidRPr="008A0F30">
        <w:rPr>
          <w:rFonts w:ascii="Times New Roman" w:hAnsi="Times New Roman"/>
          <w:bCs/>
          <w:sz w:val="18"/>
          <w:szCs w:val="18"/>
        </w:rPr>
        <w:t>浑</w:t>
      </w:r>
      <w:r w:rsidRPr="008A0F30">
        <w:rPr>
          <w:rFonts w:ascii="Times New Roman" w:hAnsi="Times New Roman"/>
          <w:bCs/>
          <w:sz w:val="18"/>
          <w:szCs w:val="18"/>
        </w:rPr>
        <w:t>浊度对比</w:t>
      </w:r>
    </w:p>
    <w:p w:rsidR="005A0963" w:rsidRPr="008A0F30" w:rsidRDefault="00D07322">
      <w:pPr>
        <w:jc w:val="center"/>
        <w:rPr>
          <w:rFonts w:ascii="Times New Roman" w:hAnsi="Times New Roman"/>
          <w:bCs/>
          <w:sz w:val="18"/>
          <w:szCs w:val="18"/>
        </w:rPr>
      </w:pPr>
      <w:proofErr w:type="gramStart"/>
      <w:r w:rsidRPr="008A0F30">
        <w:rPr>
          <w:rFonts w:ascii="Times New Roman" w:hAnsi="Times New Roman"/>
          <w:bCs/>
          <w:sz w:val="18"/>
          <w:szCs w:val="18"/>
        </w:rPr>
        <w:t>Fig.</w:t>
      </w:r>
      <w:r w:rsidRPr="008A0F30">
        <w:rPr>
          <w:rFonts w:ascii="Times New Roman" w:hAnsi="Times New Roman"/>
          <w:bCs/>
          <w:sz w:val="18"/>
          <w:szCs w:val="18"/>
        </w:rPr>
        <w:t>4</w:t>
      </w:r>
      <w:r w:rsidRPr="008A0F30">
        <w:rPr>
          <w:rFonts w:ascii="Times New Roman" w:hAnsi="Times New Roman"/>
          <w:bCs/>
          <w:sz w:val="18"/>
          <w:szCs w:val="18"/>
        </w:rPr>
        <w:t xml:space="preserve"> </w:t>
      </w:r>
      <w:r w:rsidRPr="008A0F30">
        <w:rPr>
          <w:rFonts w:ascii="Times New Roman" w:hAnsi="Times New Roman"/>
          <w:bCs/>
          <w:sz w:val="18"/>
          <w:szCs w:val="18"/>
        </w:rPr>
        <w:t xml:space="preserve"> Comparison</w:t>
      </w:r>
      <w:proofErr w:type="gramEnd"/>
      <w:r w:rsidRPr="008A0F30">
        <w:rPr>
          <w:rFonts w:ascii="Times New Roman" w:hAnsi="Times New Roman"/>
          <w:bCs/>
          <w:sz w:val="18"/>
          <w:szCs w:val="18"/>
        </w:rPr>
        <w:t xml:space="preserve"> of </w:t>
      </w:r>
      <w:r w:rsidR="008A0F30">
        <w:rPr>
          <w:rFonts w:ascii="Times New Roman" w:hAnsi="Times New Roman" w:hint="eastAsia"/>
          <w:bCs/>
          <w:sz w:val="18"/>
          <w:szCs w:val="18"/>
        </w:rPr>
        <w:t>W</w:t>
      </w:r>
      <w:r w:rsidRPr="008A0F30">
        <w:rPr>
          <w:rFonts w:ascii="Times New Roman" w:hAnsi="Times New Roman"/>
          <w:bCs/>
          <w:sz w:val="18"/>
          <w:szCs w:val="18"/>
        </w:rPr>
        <w:t xml:space="preserve">ater </w:t>
      </w:r>
      <w:r w:rsidR="008A0F30">
        <w:rPr>
          <w:rFonts w:ascii="Times New Roman" w:hAnsi="Times New Roman" w:hint="eastAsia"/>
          <w:bCs/>
          <w:sz w:val="18"/>
          <w:szCs w:val="18"/>
        </w:rPr>
        <w:t>T</w:t>
      </w:r>
      <w:r w:rsidRPr="008A0F30">
        <w:rPr>
          <w:rFonts w:ascii="Times New Roman" w:hAnsi="Times New Roman"/>
          <w:bCs/>
          <w:sz w:val="18"/>
          <w:szCs w:val="18"/>
        </w:rPr>
        <w:t xml:space="preserve">urbidity in the </w:t>
      </w:r>
      <w:r w:rsidR="008A0F30">
        <w:rPr>
          <w:rFonts w:ascii="Times New Roman" w:hAnsi="Times New Roman" w:hint="eastAsia"/>
          <w:bCs/>
          <w:sz w:val="18"/>
          <w:szCs w:val="18"/>
        </w:rPr>
        <w:t>W</w:t>
      </w:r>
      <w:r w:rsidRPr="008A0F30">
        <w:rPr>
          <w:rFonts w:ascii="Times New Roman" w:hAnsi="Times New Roman"/>
          <w:bCs/>
          <w:sz w:val="18"/>
          <w:szCs w:val="18"/>
        </w:rPr>
        <w:t xml:space="preserve">hole </w:t>
      </w:r>
      <w:r w:rsidR="008A0F30">
        <w:rPr>
          <w:rFonts w:ascii="Times New Roman" w:hAnsi="Times New Roman" w:hint="eastAsia"/>
          <w:bCs/>
          <w:sz w:val="18"/>
          <w:szCs w:val="18"/>
        </w:rPr>
        <w:t>P</w:t>
      </w:r>
      <w:r w:rsidRPr="008A0F30">
        <w:rPr>
          <w:rFonts w:ascii="Times New Roman" w:hAnsi="Times New Roman"/>
          <w:bCs/>
          <w:sz w:val="18"/>
          <w:szCs w:val="18"/>
        </w:rPr>
        <w:t xml:space="preserve">rocess before and after </w:t>
      </w:r>
      <w:r w:rsidR="008A0F30">
        <w:rPr>
          <w:rFonts w:ascii="Times New Roman" w:hAnsi="Times New Roman" w:hint="eastAsia"/>
          <w:bCs/>
          <w:sz w:val="18"/>
          <w:szCs w:val="18"/>
        </w:rPr>
        <w:t>M</w:t>
      </w:r>
      <w:r w:rsidRPr="008A0F30">
        <w:rPr>
          <w:rFonts w:ascii="Times New Roman" w:hAnsi="Times New Roman"/>
          <w:bCs/>
          <w:sz w:val="18"/>
          <w:szCs w:val="18"/>
        </w:rPr>
        <w:t>easures</w:t>
      </w:r>
    </w:p>
    <w:p w:rsidR="005A0963" w:rsidRPr="008A0F30" w:rsidRDefault="00D07322" w:rsidP="00230EB4">
      <w:pPr>
        <w:pStyle w:val="3"/>
        <w:spacing w:beforeLines="25" w:before="78" w:afterLines="25" w:after="78" w:line="240" w:lineRule="auto"/>
        <w:rPr>
          <w:rFonts w:ascii="Times New Roman" w:hAnsi="Times New Roman"/>
          <w:b w:val="0"/>
          <w:sz w:val="24"/>
          <w:szCs w:val="24"/>
        </w:rPr>
      </w:pPr>
      <w:r w:rsidRPr="008A0F30">
        <w:rPr>
          <w:rFonts w:ascii="Times New Roman" w:hAnsi="Times New Roman"/>
          <w:b w:val="0"/>
          <w:sz w:val="24"/>
          <w:szCs w:val="24"/>
        </w:rPr>
        <w:t xml:space="preserve">5.2 </w:t>
      </w:r>
      <w:proofErr w:type="gramStart"/>
      <w:r w:rsidRPr="008A0F30">
        <w:rPr>
          <w:rFonts w:ascii="Times New Roman" w:hAnsi="Times New Roman"/>
          <w:b w:val="0"/>
          <w:sz w:val="24"/>
          <w:szCs w:val="24"/>
        </w:rPr>
        <w:t>出水余铝</w:t>
      </w:r>
      <w:proofErr w:type="gramEnd"/>
      <w:r w:rsidRPr="008A0F30">
        <w:rPr>
          <w:rFonts w:ascii="Times New Roman" w:hAnsi="Times New Roman"/>
          <w:b w:val="0"/>
          <w:sz w:val="24"/>
          <w:szCs w:val="24"/>
        </w:rPr>
        <w:t>含量</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原水温度下降低</w:t>
      </w:r>
      <w:r w:rsidRPr="008A0F30">
        <w:rPr>
          <w:rFonts w:ascii="Times New Roman" w:hAnsi="Times New Roman"/>
          <w:szCs w:val="21"/>
        </w:rPr>
        <w:t>浑</w:t>
      </w:r>
      <w:r w:rsidRPr="008A0F30">
        <w:rPr>
          <w:rFonts w:ascii="Times New Roman" w:hAnsi="Times New Roman"/>
          <w:szCs w:val="21"/>
        </w:rPr>
        <w:t>浊度期间，措施前后全过程</w:t>
      </w:r>
      <w:proofErr w:type="gramStart"/>
      <w:r w:rsidRPr="008A0F30">
        <w:rPr>
          <w:rFonts w:ascii="Times New Roman" w:hAnsi="Times New Roman"/>
          <w:szCs w:val="21"/>
        </w:rPr>
        <w:t>水余铝</w:t>
      </w:r>
      <w:proofErr w:type="gramEnd"/>
      <w:r w:rsidRPr="008A0F30">
        <w:rPr>
          <w:rFonts w:ascii="Times New Roman" w:hAnsi="Times New Roman"/>
          <w:szCs w:val="21"/>
        </w:rPr>
        <w:t>含量对比如图</w:t>
      </w:r>
      <w:r w:rsidRPr="008A0F30">
        <w:rPr>
          <w:rFonts w:ascii="Times New Roman" w:hAnsi="Times New Roman"/>
          <w:szCs w:val="21"/>
        </w:rPr>
        <w:t>5</w:t>
      </w:r>
      <w:r w:rsidRPr="008A0F30">
        <w:rPr>
          <w:rFonts w:ascii="Times New Roman" w:hAnsi="Times New Roman"/>
          <w:szCs w:val="21"/>
        </w:rPr>
        <w:t>所示。由图</w:t>
      </w:r>
      <w:r w:rsidRPr="008A0F30">
        <w:rPr>
          <w:rFonts w:ascii="Times New Roman" w:hAnsi="Times New Roman"/>
          <w:szCs w:val="21"/>
        </w:rPr>
        <w:t>5</w:t>
      </w:r>
      <w:r w:rsidRPr="008A0F30">
        <w:rPr>
          <w:rFonts w:ascii="Times New Roman" w:hAnsi="Times New Roman"/>
          <w:szCs w:val="21"/>
        </w:rPr>
        <w:t>可知，滤前、滤后、出厂及管网末梢</w:t>
      </w:r>
      <w:proofErr w:type="gramStart"/>
      <w:r w:rsidRPr="008A0F30">
        <w:rPr>
          <w:rFonts w:ascii="Times New Roman" w:hAnsi="Times New Roman"/>
          <w:szCs w:val="21"/>
        </w:rPr>
        <w:t>水余铝</w:t>
      </w:r>
      <w:proofErr w:type="gramEnd"/>
      <w:r w:rsidRPr="008A0F30">
        <w:rPr>
          <w:rFonts w:ascii="Times New Roman" w:hAnsi="Times New Roman"/>
          <w:szCs w:val="21"/>
        </w:rPr>
        <w:t>含量均大幅度降低，其中出厂</w:t>
      </w:r>
      <w:proofErr w:type="gramStart"/>
      <w:r w:rsidRPr="008A0F30">
        <w:rPr>
          <w:rFonts w:ascii="Times New Roman" w:hAnsi="Times New Roman"/>
          <w:szCs w:val="21"/>
        </w:rPr>
        <w:t>水余铝含量由措施</w:t>
      </w:r>
      <w:proofErr w:type="gramEnd"/>
      <w:r w:rsidRPr="008A0F30">
        <w:rPr>
          <w:rFonts w:ascii="Times New Roman" w:hAnsi="Times New Roman"/>
          <w:szCs w:val="21"/>
        </w:rPr>
        <w:t>前的</w:t>
      </w:r>
      <w:r w:rsidRPr="008A0F30">
        <w:rPr>
          <w:rFonts w:ascii="Times New Roman" w:hAnsi="Times New Roman"/>
          <w:szCs w:val="21"/>
        </w:rPr>
        <w:t>0.174 mg/L</w:t>
      </w:r>
      <w:r w:rsidRPr="008A0F30">
        <w:rPr>
          <w:rFonts w:ascii="Times New Roman" w:hAnsi="Times New Roman"/>
          <w:szCs w:val="21"/>
        </w:rPr>
        <w:t>降至</w:t>
      </w:r>
      <w:r w:rsidRPr="008A0F30">
        <w:rPr>
          <w:rFonts w:ascii="Times New Roman" w:hAnsi="Times New Roman"/>
          <w:szCs w:val="21"/>
        </w:rPr>
        <w:t>0.089 mg/L</w:t>
      </w:r>
      <w:r w:rsidRPr="008A0F30">
        <w:rPr>
          <w:rFonts w:ascii="Times New Roman" w:hAnsi="Times New Roman"/>
          <w:szCs w:val="21"/>
        </w:rPr>
        <w:t>，降低</w:t>
      </w:r>
      <w:r w:rsidRPr="008A0F30">
        <w:rPr>
          <w:rFonts w:ascii="Times New Roman" w:hAnsi="Times New Roman"/>
          <w:szCs w:val="21"/>
        </w:rPr>
        <w:t>48.9%</w:t>
      </w:r>
      <w:r w:rsidRPr="008A0F30">
        <w:rPr>
          <w:rFonts w:ascii="Times New Roman" w:hAnsi="Times New Roman"/>
          <w:szCs w:val="21"/>
        </w:rPr>
        <w:t>，管网末梢</w:t>
      </w:r>
      <w:proofErr w:type="gramStart"/>
      <w:r w:rsidRPr="008A0F30">
        <w:rPr>
          <w:rFonts w:ascii="Times New Roman" w:hAnsi="Times New Roman"/>
          <w:szCs w:val="21"/>
        </w:rPr>
        <w:t>水余铝</w:t>
      </w:r>
      <w:proofErr w:type="gramEnd"/>
      <w:r w:rsidRPr="008A0F30">
        <w:rPr>
          <w:rFonts w:ascii="Times New Roman" w:hAnsi="Times New Roman"/>
          <w:szCs w:val="21"/>
        </w:rPr>
        <w:t>含量由</w:t>
      </w:r>
      <w:r w:rsidRPr="008A0F30">
        <w:rPr>
          <w:rFonts w:ascii="Times New Roman" w:hAnsi="Times New Roman"/>
          <w:szCs w:val="21"/>
        </w:rPr>
        <w:t>0.204 mg/L</w:t>
      </w:r>
      <w:r w:rsidRPr="008A0F30">
        <w:rPr>
          <w:rFonts w:ascii="Times New Roman" w:hAnsi="Times New Roman"/>
          <w:szCs w:val="21"/>
        </w:rPr>
        <w:t>降至</w:t>
      </w:r>
      <w:r w:rsidRPr="008A0F30">
        <w:rPr>
          <w:rFonts w:ascii="Times New Roman" w:hAnsi="Times New Roman"/>
          <w:szCs w:val="21"/>
        </w:rPr>
        <w:t>0.116 mg/L</w:t>
      </w:r>
      <w:r w:rsidRPr="008A0F30">
        <w:rPr>
          <w:rFonts w:ascii="Times New Roman" w:hAnsi="Times New Roman"/>
          <w:szCs w:val="21"/>
        </w:rPr>
        <w:t>，降低</w:t>
      </w:r>
      <w:r w:rsidRPr="008A0F30">
        <w:rPr>
          <w:rFonts w:ascii="Times New Roman" w:hAnsi="Times New Roman"/>
          <w:szCs w:val="21"/>
        </w:rPr>
        <w:t>43.1%</w:t>
      </w:r>
      <w:r w:rsidRPr="008A0F30">
        <w:rPr>
          <w:rFonts w:ascii="Times New Roman" w:hAnsi="Times New Roman"/>
          <w:szCs w:val="21"/>
        </w:rPr>
        <w:t>。出厂水及管网末梢水完全符合水厂内控标准和《生活饮用水卫生标准》</w:t>
      </w:r>
      <w:r w:rsidRPr="008A0F30">
        <w:rPr>
          <w:rFonts w:ascii="Times New Roman" w:hAnsi="Times New Roman"/>
          <w:szCs w:val="21"/>
        </w:rPr>
        <w:t>GB5749-2006</w:t>
      </w:r>
      <w:r w:rsidRPr="008A0F30">
        <w:rPr>
          <w:rFonts w:ascii="Times New Roman" w:hAnsi="Times New Roman"/>
          <w:szCs w:val="21"/>
        </w:rPr>
        <w:t>限制要求，实践证明采取的措施合理得当，可有效控制出厂</w:t>
      </w:r>
      <w:proofErr w:type="gramStart"/>
      <w:r w:rsidRPr="008A0F30">
        <w:rPr>
          <w:rFonts w:ascii="Times New Roman" w:hAnsi="Times New Roman"/>
          <w:szCs w:val="21"/>
        </w:rPr>
        <w:t>水余铝</w:t>
      </w:r>
      <w:proofErr w:type="gramEnd"/>
      <w:r w:rsidRPr="008A0F30">
        <w:rPr>
          <w:rFonts w:ascii="Times New Roman" w:hAnsi="Times New Roman"/>
          <w:szCs w:val="21"/>
        </w:rPr>
        <w:t>含量。</w:t>
      </w:r>
    </w:p>
    <w:p w:rsidR="005A0963" w:rsidRPr="008A0F30" w:rsidRDefault="00D07322">
      <w:pPr>
        <w:pStyle w:val="a0"/>
        <w:ind w:firstLine="480"/>
        <w:jc w:val="center"/>
        <w:rPr>
          <w:rFonts w:ascii="Times New Roman" w:hAnsi="Times New Roman"/>
        </w:rPr>
      </w:pPr>
      <w:r w:rsidRPr="008A0F30">
        <w:rPr>
          <w:rFonts w:ascii="Times New Roman" w:hAnsi="Times New Roman"/>
          <w:noProof/>
        </w:rPr>
        <w:drawing>
          <wp:inline distT="0" distB="0" distL="0" distR="0" wp14:anchorId="7249572D" wp14:editId="02A260BF">
            <wp:extent cx="4394835" cy="2552700"/>
            <wp:effectExtent l="4445" t="4445" r="10795"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0963" w:rsidRPr="008A0F30" w:rsidRDefault="00D07322">
      <w:pPr>
        <w:ind w:firstLineChars="170" w:firstLine="306"/>
        <w:jc w:val="center"/>
        <w:rPr>
          <w:rFonts w:ascii="Times New Roman" w:hAnsi="Times New Roman"/>
          <w:bCs/>
          <w:sz w:val="18"/>
          <w:szCs w:val="18"/>
        </w:rPr>
      </w:pPr>
      <w:r w:rsidRPr="008A0F30">
        <w:rPr>
          <w:rFonts w:ascii="Times New Roman" w:hAnsi="Times New Roman"/>
          <w:bCs/>
          <w:sz w:val="18"/>
          <w:szCs w:val="18"/>
        </w:rPr>
        <w:t>图</w:t>
      </w:r>
      <w:r w:rsidRPr="008A0F30">
        <w:rPr>
          <w:rFonts w:ascii="Times New Roman" w:hAnsi="Times New Roman"/>
          <w:bCs/>
          <w:sz w:val="18"/>
          <w:szCs w:val="18"/>
        </w:rPr>
        <w:t xml:space="preserve">5 </w:t>
      </w:r>
      <w:r w:rsidRPr="008A0F30">
        <w:rPr>
          <w:rFonts w:ascii="Times New Roman" w:hAnsi="Times New Roman"/>
          <w:bCs/>
          <w:sz w:val="18"/>
          <w:szCs w:val="18"/>
        </w:rPr>
        <w:t>措施前后全过程</w:t>
      </w:r>
      <w:proofErr w:type="gramStart"/>
      <w:r w:rsidRPr="008A0F30">
        <w:rPr>
          <w:rFonts w:ascii="Times New Roman" w:hAnsi="Times New Roman"/>
          <w:bCs/>
          <w:sz w:val="18"/>
          <w:szCs w:val="18"/>
        </w:rPr>
        <w:t>水余铝</w:t>
      </w:r>
      <w:proofErr w:type="gramEnd"/>
      <w:r w:rsidRPr="008A0F30">
        <w:rPr>
          <w:rFonts w:ascii="Times New Roman" w:hAnsi="Times New Roman"/>
          <w:bCs/>
          <w:sz w:val="18"/>
          <w:szCs w:val="18"/>
        </w:rPr>
        <w:t>对比</w:t>
      </w:r>
    </w:p>
    <w:p w:rsidR="005A0963" w:rsidRPr="008A0F30" w:rsidRDefault="00D07322">
      <w:pPr>
        <w:jc w:val="center"/>
        <w:rPr>
          <w:rFonts w:ascii="Times New Roman" w:hAnsi="Times New Roman"/>
          <w:bCs/>
          <w:sz w:val="18"/>
          <w:szCs w:val="18"/>
        </w:rPr>
      </w:pPr>
      <w:proofErr w:type="gramStart"/>
      <w:r w:rsidRPr="008A0F30">
        <w:rPr>
          <w:rFonts w:ascii="Times New Roman" w:hAnsi="Times New Roman"/>
          <w:bCs/>
          <w:sz w:val="18"/>
          <w:szCs w:val="18"/>
        </w:rPr>
        <w:t>Fig.</w:t>
      </w:r>
      <w:r w:rsidRPr="008A0F30">
        <w:rPr>
          <w:rFonts w:ascii="Times New Roman" w:hAnsi="Times New Roman"/>
          <w:bCs/>
          <w:sz w:val="18"/>
          <w:szCs w:val="18"/>
        </w:rPr>
        <w:t>5</w:t>
      </w:r>
      <w:r w:rsidRPr="008A0F30">
        <w:rPr>
          <w:rFonts w:ascii="Times New Roman" w:hAnsi="Times New Roman"/>
          <w:bCs/>
          <w:sz w:val="18"/>
          <w:szCs w:val="18"/>
        </w:rPr>
        <w:t xml:space="preserve"> </w:t>
      </w:r>
      <w:r w:rsidRPr="008A0F30">
        <w:rPr>
          <w:rFonts w:ascii="Times New Roman" w:hAnsi="Times New Roman"/>
          <w:bCs/>
          <w:sz w:val="18"/>
          <w:szCs w:val="18"/>
        </w:rPr>
        <w:t xml:space="preserve"> Comparison</w:t>
      </w:r>
      <w:proofErr w:type="gramEnd"/>
      <w:r w:rsidRPr="008A0F30">
        <w:rPr>
          <w:rFonts w:ascii="Times New Roman" w:hAnsi="Times New Roman"/>
          <w:bCs/>
          <w:sz w:val="18"/>
          <w:szCs w:val="18"/>
        </w:rPr>
        <w:t xml:space="preserve"> of </w:t>
      </w:r>
      <w:r w:rsidR="008A0F30">
        <w:rPr>
          <w:rFonts w:ascii="Times New Roman" w:hAnsi="Times New Roman" w:hint="eastAsia"/>
          <w:bCs/>
          <w:sz w:val="18"/>
          <w:szCs w:val="18"/>
        </w:rPr>
        <w:t>W</w:t>
      </w:r>
      <w:r w:rsidRPr="008A0F30">
        <w:rPr>
          <w:rFonts w:ascii="Times New Roman" w:hAnsi="Times New Roman"/>
          <w:bCs/>
          <w:sz w:val="18"/>
          <w:szCs w:val="18"/>
        </w:rPr>
        <w:t xml:space="preserve">ater </w:t>
      </w:r>
      <w:r w:rsidR="008A0F30">
        <w:rPr>
          <w:rFonts w:ascii="Times New Roman" w:hAnsi="Times New Roman" w:hint="eastAsia"/>
          <w:bCs/>
          <w:sz w:val="18"/>
          <w:szCs w:val="18"/>
        </w:rPr>
        <w:t>R</w:t>
      </w:r>
      <w:r w:rsidRPr="008A0F30">
        <w:rPr>
          <w:rFonts w:ascii="Times New Roman" w:hAnsi="Times New Roman"/>
          <w:bCs/>
          <w:sz w:val="18"/>
          <w:szCs w:val="18"/>
        </w:rPr>
        <w:t xml:space="preserve">esidual </w:t>
      </w:r>
      <w:r w:rsidR="008A0F30">
        <w:rPr>
          <w:rFonts w:ascii="Times New Roman" w:hAnsi="Times New Roman" w:hint="eastAsia"/>
          <w:bCs/>
          <w:sz w:val="18"/>
          <w:szCs w:val="18"/>
        </w:rPr>
        <w:t>A</w:t>
      </w:r>
      <w:r w:rsidRPr="008A0F30">
        <w:rPr>
          <w:rFonts w:ascii="Times New Roman" w:hAnsi="Times New Roman"/>
          <w:bCs/>
          <w:sz w:val="18"/>
          <w:szCs w:val="18"/>
        </w:rPr>
        <w:t xml:space="preserve">luminum in the </w:t>
      </w:r>
      <w:r w:rsidR="008A0F30">
        <w:rPr>
          <w:rFonts w:ascii="Times New Roman" w:hAnsi="Times New Roman" w:hint="eastAsia"/>
          <w:bCs/>
          <w:sz w:val="18"/>
          <w:szCs w:val="18"/>
        </w:rPr>
        <w:t>W</w:t>
      </w:r>
      <w:r w:rsidRPr="008A0F30">
        <w:rPr>
          <w:rFonts w:ascii="Times New Roman" w:hAnsi="Times New Roman"/>
          <w:bCs/>
          <w:sz w:val="18"/>
          <w:szCs w:val="18"/>
        </w:rPr>
        <w:t xml:space="preserve">hole </w:t>
      </w:r>
      <w:r w:rsidR="008A0F30">
        <w:rPr>
          <w:rFonts w:ascii="Times New Roman" w:hAnsi="Times New Roman" w:hint="eastAsia"/>
          <w:bCs/>
          <w:sz w:val="18"/>
          <w:szCs w:val="18"/>
        </w:rPr>
        <w:t>P</w:t>
      </w:r>
      <w:r w:rsidRPr="008A0F30">
        <w:rPr>
          <w:rFonts w:ascii="Times New Roman" w:hAnsi="Times New Roman"/>
          <w:bCs/>
          <w:sz w:val="18"/>
          <w:szCs w:val="18"/>
        </w:rPr>
        <w:t xml:space="preserve">rocess before and after </w:t>
      </w:r>
      <w:r w:rsidR="008A0F30">
        <w:rPr>
          <w:rFonts w:ascii="Times New Roman" w:hAnsi="Times New Roman" w:hint="eastAsia"/>
          <w:bCs/>
          <w:sz w:val="18"/>
          <w:szCs w:val="18"/>
        </w:rPr>
        <w:t>M</w:t>
      </w:r>
      <w:r w:rsidRPr="008A0F30">
        <w:rPr>
          <w:rFonts w:ascii="Times New Roman" w:hAnsi="Times New Roman"/>
          <w:bCs/>
          <w:sz w:val="18"/>
          <w:szCs w:val="18"/>
        </w:rPr>
        <w:t>easures</w:t>
      </w:r>
    </w:p>
    <w:p w:rsidR="005A0963" w:rsidRPr="008A0F30" w:rsidRDefault="005A0963">
      <w:pPr>
        <w:jc w:val="center"/>
        <w:rPr>
          <w:rFonts w:ascii="Times New Roman" w:eastAsia="黑体" w:hAnsi="Times New Roman"/>
          <w:sz w:val="18"/>
          <w:szCs w:val="18"/>
        </w:rPr>
      </w:pPr>
    </w:p>
    <w:p w:rsidR="005A0963" w:rsidRPr="008A0F30" w:rsidRDefault="00D07322" w:rsidP="00230EB4">
      <w:pPr>
        <w:pStyle w:val="3"/>
        <w:spacing w:beforeLines="25" w:before="78" w:afterLines="25" w:after="78" w:line="240" w:lineRule="auto"/>
        <w:rPr>
          <w:rFonts w:ascii="Times New Roman" w:hAnsi="Times New Roman"/>
          <w:b w:val="0"/>
          <w:sz w:val="24"/>
          <w:szCs w:val="24"/>
        </w:rPr>
      </w:pPr>
      <w:r w:rsidRPr="008A0F30">
        <w:rPr>
          <w:rFonts w:ascii="Times New Roman" w:hAnsi="Times New Roman"/>
          <w:b w:val="0"/>
          <w:sz w:val="24"/>
          <w:szCs w:val="24"/>
        </w:rPr>
        <w:t xml:space="preserve">5.3 </w:t>
      </w:r>
      <w:r w:rsidRPr="008A0F30">
        <w:rPr>
          <w:rFonts w:ascii="Times New Roman" w:hAnsi="Times New Roman"/>
          <w:b w:val="0"/>
          <w:sz w:val="24"/>
          <w:szCs w:val="24"/>
        </w:rPr>
        <w:t>其他出水指标</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目前，我国并没有回用废水运行的规范指导，原水低水温低</w:t>
      </w:r>
      <w:r w:rsidRPr="008A0F30">
        <w:rPr>
          <w:rFonts w:ascii="Times New Roman" w:hAnsi="Times New Roman"/>
          <w:szCs w:val="21"/>
        </w:rPr>
        <w:t>浑</w:t>
      </w:r>
      <w:r w:rsidRPr="008A0F30">
        <w:rPr>
          <w:rFonts w:ascii="Times New Roman" w:hAnsi="Times New Roman"/>
          <w:szCs w:val="21"/>
        </w:rPr>
        <w:t>浊度期间，回收排泥水易引起悬浮物、重金属和有机物含量高、生物稳定性差等风险，为考察是否对出水水质造成不利影响，其他原水及出厂水水质参数如表</w:t>
      </w:r>
      <w:r w:rsidRPr="008A0F30">
        <w:rPr>
          <w:rFonts w:ascii="Times New Roman" w:hAnsi="Times New Roman"/>
          <w:szCs w:val="21"/>
        </w:rPr>
        <w:t>2</w:t>
      </w:r>
      <w:r w:rsidRPr="008A0F30">
        <w:rPr>
          <w:rFonts w:ascii="Times New Roman" w:hAnsi="Times New Roman"/>
          <w:szCs w:val="21"/>
        </w:rPr>
        <w:t>所示，由表可知，原水中</w:t>
      </w:r>
      <w:proofErr w:type="spellStart"/>
      <w:r w:rsidRPr="008A0F30">
        <w:rPr>
          <w:rFonts w:ascii="Times New Roman" w:hAnsi="Times New Roman"/>
          <w:szCs w:val="21"/>
        </w:rPr>
        <w:t>COD</w:t>
      </w:r>
      <w:r w:rsidRPr="008A0F30">
        <w:rPr>
          <w:rFonts w:ascii="Times New Roman" w:hAnsi="Times New Roman"/>
          <w:szCs w:val="21"/>
          <w:vertAlign w:val="subscript"/>
        </w:rPr>
        <w:t>Mn</w:t>
      </w:r>
      <w:proofErr w:type="spellEnd"/>
      <w:r w:rsidRPr="008A0F30">
        <w:rPr>
          <w:rFonts w:ascii="Times New Roman" w:hAnsi="Times New Roman"/>
          <w:szCs w:val="21"/>
        </w:rPr>
        <w:t>，氨氮，铁，锰和菌落总数指标均良好，最高值分别为</w:t>
      </w:r>
      <w:r w:rsidRPr="008A0F30">
        <w:rPr>
          <w:rFonts w:ascii="Times New Roman" w:hAnsi="Times New Roman"/>
          <w:szCs w:val="21"/>
        </w:rPr>
        <w:t>1.42 mg/L</w:t>
      </w:r>
      <w:r w:rsidRPr="008A0F30">
        <w:rPr>
          <w:rFonts w:ascii="Times New Roman" w:hAnsi="Times New Roman"/>
          <w:szCs w:val="21"/>
        </w:rPr>
        <w:t>、</w:t>
      </w:r>
      <w:r w:rsidRPr="008A0F30">
        <w:rPr>
          <w:rFonts w:ascii="Times New Roman" w:hAnsi="Times New Roman"/>
          <w:szCs w:val="21"/>
        </w:rPr>
        <w:t>0.07 mg/L</w:t>
      </w:r>
      <w:r w:rsidRPr="008A0F30">
        <w:rPr>
          <w:rFonts w:ascii="Times New Roman" w:hAnsi="Times New Roman"/>
          <w:szCs w:val="21"/>
        </w:rPr>
        <w:t>、</w:t>
      </w:r>
      <w:r w:rsidRPr="008A0F30">
        <w:rPr>
          <w:rFonts w:ascii="Times New Roman" w:hAnsi="Times New Roman"/>
          <w:szCs w:val="21"/>
        </w:rPr>
        <w:t>0.16 mg/L</w:t>
      </w:r>
      <w:r w:rsidRPr="008A0F30">
        <w:rPr>
          <w:rFonts w:ascii="Times New Roman" w:hAnsi="Times New Roman"/>
          <w:szCs w:val="21"/>
        </w:rPr>
        <w:t>、</w:t>
      </w:r>
      <w:r w:rsidRPr="008A0F30">
        <w:rPr>
          <w:rFonts w:ascii="Times New Roman" w:hAnsi="Times New Roman"/>
          <w:szCs w:val="21"/>
        </w:rPr>
        <w:t>0.07 m</w:t>
      </w:r>
      <w:r w:rsidRPr="008A0F30">
        <w:rPr>
          <w:rFonts w:ascii="Times New Roman" w:hAnsi="Times New Roman"/>
          <w:szCs w:val="21"/>
        </w:rPr>
        <w:t>g/L</w:t>
      </w:r>
      <w:r w:rsidRPr="008A0F30">
        <w:rPr>
          <w:rFonts w:ascii="Times New Roman" w:hAnsi="Times New Roman"/>
          <w:szCs w:val="21"/>
        </w:rPr>
        <w:t>和未检出，出厂水均满足《生活饮用水卫生标准》</w:t>
      </w:r>
      <w:r w:rsidRPr="008A0F30">
        <w:rPr>
          <w:rFonts w:ascii="Times New Roman" w:hAnsi="Times New Roman"/>
          <w:szCs w:val="21"/>
        </w:rPr>
        <w:t>（</w:t>
      </w:r>
      <w:r w:rsidRPr="008A0F30">
        <w:rPr>
          <w:rFonts w:ascii="Times New Roman" w:hAnsi="Times New Roman"/>
          <w:szCs w:val="21"/>
        </w:rPr>
        <w:t>GB</w:t>
      </w:r>
      <w:r w:rsidRPr="008A0F30">
        <w:rPr>
          <w:rFonts w:ascii="Times New Roman" w:hAnsi="Times New Roman"/>
          <w:szCs w:val="21"/>
        </w:rPr>
        <w:t xml:space="preserve"> </w:t>
      </w:r>
      <w:r w:rsidRPr="008A0F30">
        <w:rPr>
          <w:rFonts w:ascii="Times New Roman" w:hAnsi="Times New Roman"/>
          <w:szCs w:val="21"/>
        </w:rPr>
        <w:t>5749</w:t>
      </w:r>
      <w:r w:rsidRPr="008A0F30">
        <w:rPr>
          <w:rFonts w:ascii="Times New Roman" w:hAnsi="Times New Roman"/>
          <w:szCs w:val="21"/>
        </w:rPr>
        <w:t>—</w:t>
      </w:r>
      <w:r w:rsidRPr="008A0F30">
        <w:rPr>
          <w:rFonts w:ascii="Times New Roman" w:hAnsi="Times New Roman"/>
          <w:szCs w:val="21"/>
        </w:rPr>
        <w:t>2006</w:t>
      </w:r>
      <w:r w:rsidRPr="008A0F30">
        <w:rPr>
          <w:rFonts w:ascii="Times New Roman" w:hAnsi="Times New Roman"/>
          <w:szCs w:val="21"/>
        </w:rPr>
        <w:t>）</w:t>
      </w:r>
      <w:r w:rsidRPr="008A0F30">
        <w:rPr>
          <w:rFonts w:ascii="Times New Roman" w:hAnsi="Times New Roman"/>
          <w:szCs w:val="21"/>
        </w:rPr>
        <w:t>限制要求。该结果说明水厂采取的应对措施科学有效，可保障供水水质安全。</w:t>
      </w:r>
    </w:p>
    <w:p w:rsidR="005A0963" w:rsidRPr="008A0F30" w:rsidRDefault="00D07322">
      <w:pPr>
        <w:jc w:val="center"/>
        <w:rPr>
          <w:rFonts w:ascii="Times New Roman" w:hAnsi="Times New Roman"/>
          <w:bCs/>
          <w:sz w:val="18"/>
          <w:szCs w:val="18"/>
        </w:rPr>
      </w:pPr>
      <w:r w:rsidRPr="008A0F30">
        <w:rPr>
          <w:rFonts w:ascii="Times New Roman" w:hAnsi="Times New Roman"/>
          <w:bCs/>
          <w:sz w:val="18"/>
          <w:szCs w:val="18"/>
        </w:rPr>
        <w:t>表</w:t>
      </w:r>
      <w:r w:rsidRPr="008A0F30">
        <w:rPr>
          <w:rFonts w:ascii="Times New Roman" w:hAnsi="Times New Roman"/>
          <w:bCs/>
          <w:sz w:val="18"/>
          <w:szCs w:val="18"/>
        </w:rPr>
        <w:t>2</w:t>
      </w:r>
      <w:r w:rsidRPr="008A0F30">
        <w:rPr>
          <w:rFonts w:ascii="Times New Roman" w:hAnsi="Times New Roman"/>
          <w:bCs/>
          <w:sz w:val="18"/>
          <w:szCs w:val="18"/>
        </w:rPr>
        <w:t xml:space="preserve"> </w:t>
      </w:r>
      <w:r w:rsidRPr="008A0F30">
        <w:rPr>
          <w:rFonts w:ascii="Times New Roman" w:hAnsi="Times New Roman"/>
          <w:bCs/>
          <w:sz w:val="18"/>
          <w:szCs w:val="18"/>
        </w:rPr>
        <w:t>其他出水水质指标</w:t>
      </w:r>
    </w:p>
    <w:p w:rsidR="005A0963" w:rsidRPr="008A0F30" w:rsidRDefault="00D07322">
      <w:pPr>
        <w:jc w:val="center"/>
        <w:rPr>
          <w:rFonts w:ascii="Times New Roman" w:eastAsia="黑体" w:hAnsi="Times New Roman"/>
          <w:bCs/>
          <w:sz w:val="18"/>
          <w:szCs w:val="18"/>
        </w:rPr>
      </w:pPr>
      <w:proofErr w:type="gramStart"/>
      <w:r w:rsidRPr="008A0F30">
        <w:rPr>
          <w:rFonts w:ascii="Times New Roman" w:eastAsia="黑体" w:hAnsi="Times New Roman"/>
          <w:bCs/>
          <w:sz w:val="18"/>
          <w:szCs w:val="18"/>
        </w:rPr>
        <w:t>Tab</w:t>
      </w:r>
      <w:r w:rsidRPr="008A0F30">
        <w:rPr>
          <w:rFonts w:ascii="Times New Roman" w:eastAsia="黑体" w:hAnsi="Times New Roman"/>
          <w:bCs/>
          <w:sz w:val="18"/>
          <w:szCs w:val="18"/>
        </w:rPr>
        <w:t xml:space="preserve">.1 </w:t>
      </w:r>
      <w:r w:rsidRPr="008A0F30">
        <w:rPr>
          <w:rFonts w:ascii="Times New Roman" w:eastAsia="黑体" w:hAnsi="Times New Roman"/>
          <w:bCs/>
          <w:sz w:val="18"/>
          <w:szCs w:val="18"/>
        </w:rPr>
        <w:t xml:space="preserve"> Other</w:t>
      </w:r>
      <w:proofErr w:type="gramEnd"/>
      <w:r w:rsidRPr="008A0F30">
        <w:rPr>
          <w:rFonts w:ascii="Times New Roman" w:eastAsia="黑体" w:hAnsi="Times New Roman"/>
          <w:bCs/>
          <w:sz w:val="18"/>
          <w:szCs w:val="18"/>
        </w:rPr>
        <w:t xml:space="preserve"> </w:t>
      </w:r>
      <w:r w:rsidR="008A0F30">
        <w:rPr>
          <w:rFonts w:ascii="Times New Roman" w:eastAsia="黑体" w:hAnsi="Times New Roman" w:hint="eastAsia"/>
          <w:bCs/>
          <w:sz w:val="18"/>
          <w:szCs w:val="18"/>
        </w:rPr>
        <w:t>E</w:t>
      </w:r>
      <w:r w:rsidRPr="008A0F30">
        <w:rPr>
          <w:rFonts w:ascii="Times New Roman" w:eastAsia="黑体" w:hAnsi="Times New Roman"/>
          <w:bCs/>
          <w:sz w:val="18"/>
          <w:szCs w:val="18"/>
        </w:rPr>
        <w:t xml:space="preserve">ffluent </w:t>
      </w:r>
      <w:r w:rsidR="008A0F30">
        <w:rPr>
          <w:rFonts w:ascii="Times New Roman" w:eastAsia="黑体" w:hAnsi="Times New Roman" w:hint="eastAsia"/>
          <w:bCs/>
          <w:sz w:val="18"/>
          <w:szCs w:val="18"/>
        </w:rPr>
        <w:t>W</w:t>
      </w:r>
      <w:r w:rsidRPr="008A0F30">
        <w:rPr>
          <w:rFonts w:ascii="Times New Roman" w:eastAsia="黑体" w:hAnsi="Times New Roman"/>
          <w:bCs/>
          <w:sz w:val="18"/>
          <w:szCs w:val="18"/>
        </w:rPr>
        <w:t xml:space="preserve">ater </w:t>
      </w:r>
      <w:r w:rsidR="008A0F30">
        <w:rPr>
          <w:rFonts w:ascii="Times New Roman" w:eastAsia="黑体" w:hAnsi="Times New Roman" w:hint="eastAsia"/>
          <w:bCs/>
          <w:sz w:val="18"/>
          <w:szCs w:val="18"/>
        </w:rPr>
        <w:t>Q</w:t>
      </w:r>
      <w:r w:rsidRPr="008A0F30">
        <w:rPr>
          <w:rFonts w:ascii="Times New Roman" w:eastAsia="黑体" w:hAnsi="Times New Roman"/>
          <w:bCs/>
          <w:sz w:val="18"/>
          <w:szCs w:val="18"/>
        </w:rPr>
        <w:t xml:space="preserve">uality </w:t>
      </w:r>
      <w:r w:rsidR="008A0F30">
        <w:rPr>
          <w:rFonts w:ascii="Times New Roman" w:eastAsia="黑体" w:hAnsi="Times New Roman" w:hint="eastAsia"/>
          <w:bCs/>
          <w:sz w:val="18"/>
          <w:szCs w:val="18"/>
        </w:rPr>
        <w:t>I</w:t>
      </w:r>
      <w:r w:rsidRPr="008A0F30">
        <w:rPr>
          <w:rFonts w:ascii="Times New Roman" w:eastAsia="黑体" w:hAnsi="Times New Roman"/>
          <w:bCs/>
          <w:sz w:val="18"/>
          <w:szCs w:val="18"/>
        </w:rPr>
        <w:t>ndexes</w:t>
      </w:r>
    </w:p>
    <w:tbl>
      <w:tblPr>
        <w:tblStyle w:val="a8"/>
        <w:tblW w:w="8345"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215"/>
        <w:gridCol w:w="1515"/>
        <w:gridCol w:w="1380"/>
        <w:gridCol w:w="1335"/>
        <w:gridCol w:w="1725"/>
      </w:tblGrid>
      <w:tr w:rsidR="005A0963" w:rsidRPr="008A0F30">
        <w:trPr>
          <w:jc w:val="center"/>
        </w:trPr>
        <w:tc>
          <w:tcPr>
            <w:tcW w:w="1175" w:type="dxa"/>
            <w:tcBorders>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水质参数</w:t>
            </w:r>
          </w:p>
        </w:tc>
        <w:tc>
          <w:tcPr>
            <w:tcW w:w="1215" w:type="dxa"/>
            <w:tcBorders>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vertAlign w:val="subscript"/>
              </w:rPr>
            </w:pPr>
            <w:proofErr w:type="spellStart"/>
            <w:r w:rsidRPr="008A0F30">
              <w:rPr>
                <w:rFonts w:ascii="Times New Roman" w:hAnsi="Times New Roman"/>
                <w:bCs/>
                <w:sz w:val="18"/>
                <w:szCs w:val="18"/>
              </w:rPr>
              <w:t>COD</w:t>
            </w:r>
            <w:r w:rsidRPr="008A0F30">
              <w:rPr>
                <w:rFonts w:ascii="Times New Roman" w:hAnsi="Times New Roman"/>
                <w:bCs/>
                <w:sz w:val="18"/>
                <w:szCs w:val="18"/>
                <w:vertAlign w:val="subscript"/>
              </w:rPr>
              <w:t>Mn</w:t>
            </w:r>
            <w:proofErr w:type="spellEnd"/>
          </w:p>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w:t>
            </w:r>
            <w:r w:rsidRPr="008A0F30">
              <w:rPr>
                <w:rFonts w:ascii="Times New Roman" w:hAnsi="Times New Roman"/>
                <w:bCs/>
                <w:color w:val="0000FF"/>
                <w:sz w:val="18"/>
                <w:szCs w:val="18"/>
              </w:rPr>
              <w:t>（</w:t>
            </w:r>
            <w:r w:rsidRPr="008A0F30">
              <w:rPr>
                <w:rFonts w:ascii="Times New Roman" w:eastAsia="Arial" w:hAnsi="Times New Roman"/>
                <w:color w:val="0000FF"/>
                <w:sz w:val="18"/>
                <w:szCs w:val="18"/>
                <w:shd w:val="clear" w:color="auto" w:fill="FFFFFF"/>
              </w:rPr>
              <w:t>mg·L</w:t>
            </w:r>
            <w:r w:rsidRPr="008A0F30">
              <w:rPr>
                <w:rFonts w:ascii="Times New Roman" w:eastAsia="Arial" w:hAnsi="Times New Roman"/>
                <w:color w:val="0000FF"/>
                <w:sz w:val="18"/>
                <w:szCs w:val="18"/>
                <w:shd w:val="clear" w:color="auto" w:fill="FFFFFF"/>
                <w:vertAlign w:val="superscript"/>
              </w:rPr>
              <w:t>-1</w:t>
            </w:r>
            <w:r w:rsidRPr="008A0F30">
              <w:rPr>
                <w:rFonts w:ascii="Times New Roman" w:hAnsi="Times New Roman"/>
                <w:bCs/>
                <w:color w:val="0000FF"/>
                <w:sz w:val="18"/>
                <w:szCs w:val="18"/>
              </w:rPr>
              <w:t>）</w:t>
            </w:r>
          </w:p>
        </w:tc>
        <w:tc>
          <w:tcPr>
            <w:tcW w:w="1515" w:type="dxa"/>
            <w:tcBorders>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氨氮</w:t>
            </w:r>
          </w:p>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w:t>
            </w:r>
            <w:r w:rsidRPr="008A0F30">
              <w:rPr>
                <w:rFonts w:ascii="Times New Roman" w:hAnsi="Times New Roman"/>
                <w:bCs/>
                <w:color w:val="0000FF"/>
                <w:sz w:val="18"/>
                <w:szCs w:val="18"/>
              </w:rPr>
              <w:t>（</w:t>
            </w:r>
            <w:r w:rsidRPr="008A0F30">
              <w:rPr>
                <w:rFonts w:ascii="Times New Roman" w:eastAsia="Arial" w:hAnsi="Times New Roman"/>
                <w:color w:val="0000FF"/>
                <w:sz w:val="18"/>
                <w:szCs w:val="18"/>
                <w:shd w:val="clear" w:color="auto" w:fill="FFFFFF"/>
              </w:rPr>
              <w:t>mg·L</w:t>
            </w:r>
            <w:r w:rsidRPr="008A0F30">
              <w:rPr>
                <w:rFonts w:ascii="Times New Roman" w:eastAsia="Arial" w:hAnsi="Times New Roman"/>
                <w:color w:val="0000FF"/>
                <w:sz w:val="18"/>
                <w:szCs w:val="18"/>
                <w:shd w:val="clear" w:color="auto" w:fill="FFFFFF"/>
                <w:vertAlign w:val="superscript"/>
              </w:rPr>
              <w:t>-1</w:t>
            </w:r>
            <w:r w:rsidRPr="008A0F30">
              <w:rPr>
                <w:rFonts w:ascii="Times New Roman" w:hAnsi="Times New Roman"/>
                <w:bCs/>
                <w:color w:val="0000FF"/>
                <w:sz w:val="18"/>
                <w:szCs w:val="18"/>
              </w:rPr>
              <w:t>）</w:t>
            </w:r>
          </w:p>
        </w:tc>
        <w:tc>
          <w:tcPr>
            <w:tcW w:w="1380" w:type="dxa"/>
            <w:tcBorders>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铁</w:t>
            </w:r>
          </w:p>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w:t>
            </w:r>
            <w:r w:rsidRPr="008A0F30">
              <w:rPr>
                <w:rFonts w:ascii="Times New Roman" w:hAnsi="Times New Roman"/>
                <w:bCs/>
                <w:color w:val="0000FF"/>
                <w:sz w:val="18"/>
                <w:szCs w:val="18"/>
              </w:rPr>
              <w:t>（</w:t>
            </w:r>
            <w:r w:rsidRPr="008A0F30">
              <w:rPr>
                <w:rFonts w:ascii="Times New Roman" w:eastAsia="Arial" w:hAnsi="Times New Roman"/>
                <w:color w:val="0000FF"/>
                <w:sz w:val="18"/>
                <w:szCs w:val="18"/>
                <w:shd w:val="clear" w:color="auto" w:fill="FFFFFF"/>
              </w:rPr>
              <w:t>mg·L</w:t>
            </w:r>
            <w:r w:rsidRPr="008A0F30">
              <w:rPr>
                <w:rFonts w:ascii="Times New Roman" w:eastAsia="Arial" w:hAnsi="Times New Roman"/>
                <w:color w:val="0000FF"/>
                <w:sz w:val="18"/>
                <w:szCs w:val="18"/>
                <w:shd w:val="clear" w:color="auto" w:fill="FFFFFF"/>
                <w:vertAlign w:val="superscript"/>
              </w:rPr>
              <w:t>-1</w:t>
            </w:r>
            <w:r w:rsidRPr="008A0F30">
              <w:rPr>
                <w:rFonts w:ascii="Times New Roman" w:hAnsi="Times New Roman"/>
                <w:bCs/>
                <w:color w:val="0000FF"/>
                <w:sz w:val="18"/>
                <w:szCs w:val="18"/>
              </w:rPr>
              <w:t>）</w:t>
            </w:r>
          </w:p>
        </w:tc>
        <w:tc>
          <w:tcPr>
            <w:tcW w:w="1335" w:type="dxa"/>
            <w:tcBorders>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锰</w:t>
            </w:r>
          </w:p>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w:t>
            </w:r>
            <w:r w:rsidRPr="008A0F30">
              <w:rPr>
                <w:rFonts w:ascii="Times New Roman" w:hAnsi="Times New Roman"/>
                <w:bCs/>
                <w:color w:val="0000FF"/>
                <w:sz w:val="18"/>
                <w:szCs w:val="18"/>
              </w:rPr>
              <w:t>（</w:t>
            </w:r>
            <w:r w:rsidRPr="008A0F30">
              <w:rPr>
                <w:rFonts w:ascii="Times New Roman" w:eastAsia="Arial" w:hAnsi="Times New Roman"/>
                <w:color w:val="0000FF"/>
                <w:sz w:val="18"/>
                <w:szCs w:val="18"/>
                <w:shd w:val="clear" w:color="auto" w:fill="FFFFFF"/>
              </w:rPr>
              <w:t>mg·L</w:t>
            </w:r>
            <w:r w:rsidRPr="008A0F30">
              <w:rPr>
                <w:rFonts w:ascii="Times New Roman" w:eastAsia="Arial" w:hAnsi="Times New Roman"/>
                <w:color w:val="0000FF"/>
                <w:sz w:val="18"/>
                <w:szCs w:val="18"/>
                <w:shd w:val="clear" w:color="auto" w:fill="FFFFFF"/>
                <w:vertAlign w:val="superscript"/>
              </w:rPr>
              <w:t>-1</w:t>
            </w:r>
            <w:r w:rsidRPr="008A0F30">
              <w:rPr>
                <w:rFonts w:ascii="Times New Roman" w:hAnsi="Times New Roman"/>
                <w:bCs/>
                <w:color w:val="0000FF"/>
                <w:sz w:val="18"/>
                <w:szCs w:val="18"/>
              </w:rPr>
              <w:t>）</w:t>
            </w:r>
          </w:p>
        </w:tc>
        <w:tc>
          <w:tcPr>
            <w:tcW w:w="1725" w:type="dxa"/>
            <w:tcBorders>
              <w:bottom w:val="single" w:sz="4" w:space="0" w:color="auto"/>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菌落总数</w:t>
            </w:r>
          </w:p>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w:t>
            </w:r>
            <w:r w:rsidRPr="008A0F30">
              <w:rPr>
                <w:rFonts w:ascii="Times New Roman" w:hAnsi="Times New Roman"/>
                <w:bCs/>
                <w:sz w:val="18"/>
                <w:szCs w:val="18"/>
              </w:rPr>
              <w:t>（</w:t>
            </w:r>
            <w:r w:rsidRPr="008A0F30">
              <w:rPr>
                <w:rFonts w:ascii="Times New Roman" w:hAnsi="Times New Roman"/>
                <w:bCs/>
                <w:sz w:val="18"/>
                <w:szCs w:val="18"/>
              </w:rPr>
              <w:t>CFU</w:t>
            </w:r>
            <w:r w:rsidRPr="008A0F30">
              <w:rPr>
                <w:rFonts w:ascii="Times New Roman" w:hAnsi="Times New Roman"/>
                <w:b/>
                <w:sz w:val="18"/>
                <w:szCs w:val="18"/>
                <w:vertAlign w:val="superscript"/>
              </w:rPr>
              <w:t>.</w:t>
            </w:r>
            <w:r w:rsidRPr="008A0F30">
              <w:rPr>
                <w:rFonts w:ascii="Times New Roman" w:hAnsi="Times New Roman"/>
                <w:bCs/>
                <w:sz w:val="18"/>
                <w:szCs w:val="18"/>
              </w:rPr>
              <w:t>mL</w:t>
            </w:r>
            <w:r w:rsidRPr="008A0F30">
              <w:rPr>
                <w:rFonts w:ascii="Times New Roman" w:hAnsi="Times New Roman"/>
                <w:bCs/>
                <w:sz w:val="18"/>
                <w:szCs w:val="18"/>
                <w:vertAlign w:val="superscript"/>
              </w:rPr>
              <w:t>-1</w:t>
            </w:r>
            <w:r w:rsidRPr="008A0F30">
              <w:rPr>
                <w:rFonts w:ascii="Times New Roman" w:hAnsi="Times New Roman"/>
                <w:bCs/>
                <w:sz w:val="18"/>
                <w:szCs w:val="18"/>
              </w:rPr>
              <w:t>）</w:t>
            </w:r>
          </w:p>
        </w:tc>
      </w:tr>
      <w:tr w:rsidR="005A0963" w:rsidRPr="008A0F30">
        <w:trPr>
          <w:jc w:val="center"/>
        </w:trPr>
        <w:tc>
          <w:tcPr>
            <w:tcW w:w="1175" w:type="dxa"/>
            <w:tcBorders>
              <w:top w:val="single" w:sz="4" w:space="0" w:color="auto"/>
              <w:bottom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原水</w:t>
            </w:r>
          </w:p>
        </w:tc>
        <w:tc>
          <w:tcPr>
            <w:tcW w:w="1215" w:type="dxa"/>
            <w:tcBorders>
              <w:top w:val="single" w:sz="4" w:space="0" w:color="auto"/>
              <w:bottom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1.42</w:t>
            </w:r>
          </w:p>
        </w:tc>
        <w:tc>
          <w:tcPr>
            <w:tcW w:w="1515" w:type="dxa"/>
            <w:tcBorders>
              <w:top w:val="single" w:sz="4" w:space="0" w:color="auto"/>
              <w:bottom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0.07</w:t>
            </w:r>
          </w:p>
        </w:tc>
        <w:tc>
          <w:tcPr>
            <w:tcW w:w="1380" w:type="dxa"/>
            <w:tcBorders>
              <w:top w:val="single" w:sz="4" w:space="0" w:color="auto"/>
              <w:bottom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0.16</w:t>
            </w:r>
          </w:p>
        </w:tc>
        <w:tc>
          <w:tcPr>
            <w:tcW w:w="1335" w:type="dxa"/>
            <w:tcBorders>
              <w:top w:val="single" w:sz="4" w:space="0" w:color="auto"/>
              <w:bottom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0.07</w:t>
            </w:r>
          </w:p>
        </w:tc>
        <w:tc>
          <w:tcPr>
            <w:tcW w:w="1725" w:type="dxa"/>
            <w:tcBorders>
              <w:top w:val="single" w:sz="4" w:space="0" w:color="auto"/>
              <w:bottom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64</w:t>
            </w:r>
          </w:p>
        </w:tc>
      </w:tr>
      <w:tr w:rsidR="005A0963" w:rsidRPr="008A0F30">
        <w:trPr>
          <w:jc w:val="center"/>
        </w:trPr>
        <w:tc>
          <w:tcPr>
            <w:tcW w:w="1175" w:type="dxa"/>
            <w:tcBorders>
              <w:top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出厂水</w:t>
            </w:r>
          </w:p>
        </w:tc>
        <w:tc>
          <w:tcPr>
            <w:tcW w:w="1215" w:type="dxa"/>
            <w:tcBorders>
              <w:top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0.72</w:t>
            </w:r>
          </w:p>
        </w:tc>
        <w:tc>
          <w:tcPr>
            <w:tcW w:w="1515" w:type="dxa"/>
            <w:tcBorders>
              <w:top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&lt;0.02</w:t>
            </w:r>
          </w:p>
        </w:tc>
        <w:tc>
          <w:tcPr>
            <w:tcW w:w="1380" w:type="dxa"/>
            <w:tcBorders>
              <w:top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&lt;0.05</w:t>
            </w:r>
          </w:p>
        </w:tc>
        <w:tc>
          <w:tcPr>
            <w:tcW w:w="1335" w:type="dxa"/>
            <w:tcBorders>
              <w:top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&lt;</w:t>
            </w:r>
            <w:r w:rsidRPr="008A0F30">
              <w:rPr>
                <w:rFonts w:ascii="Times New Roman" w:hAnsi="Times New Roman"/>
                <w:bCs/>
                <w:sz w:val="18"/>
                <w:szCs w:val="18"/>
              </w:rPr>
              <w:t>0.05</w:t>
            </w:r>
          </w:p>
        </w:tc>
        <w:tc>
          <w:tcPr>
            <w:tcW w:w="1725" w:type="dxa"/>
            <w:tcBorders>
              <w:top w:val="nil"/>
            </w:tcBorders>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未检出</w:t>
            </w:r>
          </w:p>
        </w:tc>
      </w:tr>
      <w:tr w:rsidR="005A0963" w:rsidRPr="008A0F30">
        <w:trPr>
          <w:jc w:val="center"/>
        </w:trPr>
        <w:tc>
          <w:tcPr>
            <w:tcW w:w="1175" w:type="dxa"/>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出水国标</w:t>
            </w:r>
          </w:p>
        </w:tc>
        <w:tc>
          <w:tcPr>
            <w:tcW w:w="1215" w:type="dxa"/>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≤3</w:t>
            </w:r>
          </w:p>
        </w:tc>
        <w:tc>
          <w:tcPr>
            <w:tcW w:w="1515" w:type="dxa"/>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≤0.5</w:t>
            </w:r>
          </w:p>
        </w:tc>
        <w:tc>
          <w:tcPr>
            <w:tcW w:w="1380" w:type="dxa"/>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≤0.3</w:t>
            </w:r>
          </w:p>
        </w:tc>
        <w:tc>
          <w:tcPr>
            <w:tcW w:w="1335" w:type="dxa"/>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≤0.1</w:t>
            </w:r>
          </w:p>
        </w:tc>
        <w:tc>
          <w:tcPr>
            <w:tcW w:w="1725" w:type="dxa"/>
            <w:vAlign w:val="center"/>
          </w:tcPr>
          <w:p w:rsidR="005A0963" w:rsidRPr="008A0F30" w:rsidRDefault="00D07322">
            <w:pPr>
              <w:adjustRightInd w:val="0"/>
              <w:snapToGrid w:val="0"/>
              <w:jc w:val="center"/>
              <w:rPr>
                <w:rFonts w:ascii="Times New Roman" w:hAnsi="Times New Roman"/>
                <w:bCs/>
                <w:sz w:val="18"/>
                <w:szCs w:val="18"/>
              </w:rPr>
            </w:pPr>
            <w:r w:rsidRPr="008A0F30">
              <w:rPr>
                <w:rFonts w:ascii="Times New Roman" w:hAnsi="Times New Roman"/>
                <w:bCs/>
                <w:sz w:val="18"/>
                <w:szCs w:val="18"/>
              </w:rPr>
              <w:t>100</w:t>
            </w:r>
          </w:p>
        </w:tc>
      </w:tr>
    </w:tbl>
    <w:p w:rsidR="005A0963" w:rsidRPr="008A0F30" w:rsidRDefault="00D07322">
      <w:pPr>
        <w:pStyle w:val="2"/>
        <w:spacing w:before="160" w:after="160" w:line="240" w:lineRule="auto"/>
        <w:rPr>
          <w:rFonts w:ascii="Times New Roman" w:eastAsia="宋体" w:hAnsi="Times New Roman"/>
          <w:sz w:val="28"/>
        </w:rPr>
      </w:pPr>
      <w:r w:rsidRPr="008A0F30">
        <w:rPr>
          <w:rFonts w:ascii="Times New Roman" w:eastAsia="宋体" w:hAnsi="Times New Roman"/>
          <w:sz w:val="28"/>
        </w:rPr>
        <w:t>6</w:t>
      </w:r>
      <w:r w:rsidRPr="008A0F30">
        <w:rPr>
          <w:rFonts w:ascii="Times New Roman" w:eastAsia="宋体" w:hAnsi="Times New Roman"/>
          <w:sz w:val="28"/>
        </w:rPr>
        <w:t>总结</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针对原水温度低、</w:t>
      </w:r>
      <w:r w:rsidRPr="008A0F30">
        <w:rPr>
          <w:rFonts w:ascii="Times New Roman" w:hAnsi="Times New Roman"/>
          <w:szCs w:val="21"/>
        </w:rPr>
        <w:t>浑</w:t>
      </w:r>
      <w:r w:rsidRPr="008A0F30">
        <w:rPr>
          <w:rFonts w:ascii="Times New Roman" w:hAnsi="Times New Roman"/>
          <w:szCs w:val="21"/>
        </w:rPr>
        <w:t>浊度低，常规工艺条件下出现</w:t>
      </w:r>
      <w:proofErr w:type="gramStart"/>
      <w:r w:rsidRPr="008A0F30">
        <w:rPr>
          <w:rFonts w:ascii="Times New Roman" w:hAnsi="Times New Roman"/>
          <w:szCs w:val="21"/>
        </w:rPr>
        <w:t>出水余铝</w:t>
      </w:r>
      <w:proofErr w:type="gramEnd"/>
      <w:r w:rsidRPr="008A0F30">
        <w:rPr>
          <w:rFonts w:ascii="Times New Roman" w:hAnsi="Times New Roman"/>
          <w:szCs w:val="21"/>
        </w:rPr>
        <w:t>、</w:t>
      </w:r>
      <w:r w:rsidRPr="008A0F30">
        <w:rPr>
          <w:rFonts w:ascii="Times New Roman" w:hAnsi="Times New Roman"/>
          <w:szCs w:val="21"/>
        </w:rPr>
        <w:t>浑</w:t>
      </w:r>
      <w:r w:rsidRPr="008A0F30">
        <w:rPr>
          <w:rFonts w:ascii="Times New Roman" w:hAnsi="Times New Roman"/>
          <w:szCs w:val="21"/>
        </w:rPr>
        <w:t>浊度等超标现象，结合水厂实际情况，本文提出了以回收排泥水辅助投加石灰为核心的强化混凝措施，取得较为显著的成效，得到如下结论：</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针对每年</w:t>
      </w:r>
      <w:r w:rsidRPr="008A0F30">
        <w:rPr>
          <w:rFonts w:ascii="Times New Roman" w:hAnsi="Times New Roman"/>
          <w:szCs w:val="21"/>
        </w:rPr>
        <w:t>1-3</w:t>
      </w:r>
      <w:r w:rsidRPr="008A0F30">
        <w:rPr>
          <w:rFonts w:ascii="Times New Roman" w:hAnsi="Times New Roman"/>
          <w:szCs w:val="21"/>
        </w:rPr>
        <w:t>月本地水库原水呈水温低</w:t>
      </w:r>
      <w:r w:rsidRPr="008A0F30">
        <w:rPr>
          <w:rFonts w:ascii="Times New Roman" w:hAnsi="Times New Roman"/>
          <w:szCs w:val="21"/>
        </w:rPr>
        <w:t>浑</w:t>
      </w:r>
      <w:r w:rsidRPr="008A0F30">
        <w:rPr>
          <w:rFonts w:ascii="Times New Roman" w:hAnsi="Times New Roman"/>
          <w:szCs w:val="21"/>
        </w:rPr>
        <w:t>浊度低的特征，混</w:t>
      </w:r>
      <w:proofErr w:type="gramStart"/>
      <w:r w:rsidRPr="008A0F30">
        <w:rPr>
          <w:rFonts w:ascii="Times New Roman" w:hAnsi="Times New Roman"/>
          <w:szCs w:val="21"/>
        </w:rPr>
        <w:t>凝反应</w:t>
      </w:r>
      <w:proofErr w:type="gramEnd"/>
      <w:r w:rsidRPr="008A0F30">
        <w:rPr>
          <w:rFonts w:ascii="Times New Roman" w:hAnsi="Times New Roman"/>
          <w:szCs w:val="21"/>
        </w:rPr>
        <w:t>单元因缺少</w:t>
      </w:r>
      <w:proofErr w:type="gramStart"/>
      <w:r w:rsidRPr="008A0F30">
        <w:rPr>
          <w:rFonts w:ascii="Times New Roman" w:hAnsi="Times New Roman"/>
          <w:szCs w:val="21"/>
        </w:rPr>
        <w:t>聚核难以</w:t>
      </w:r>
      <w:proofErr w:type="gramEnd"/>
      <w:r w:rsidRPr="008A0F30">
        <w:rPr>
          <w:rFonts w:ascii="Times New Roman" w:hAnsi="Times New Roman"/>
          <w:szCs w:val="21"/>
        </w:rPr>
        <w:t>絮凝，易导致</w:t>
      </w:r>
      <w:proofErr w:type="gramStart"/>
      <w:r w:rsidRPr="008A0F30">
        <w:rPr>
          <w:rFonts w:ascii="Times New Roman" w:hAnsi="Times New Roman"/>
          <w:szCs w:val="21"/>
        </w:rPr>
        <w:t>出水余铝</w:t>
      </w:r>
      <w:proofErr w:type="gramEnd"/>
      <w:r w:rsidRPr="008A0F30">
        <w:rPr>
          <w:rFonts w:ascii="Times New Roman" w:hAnsi="Times New Roman"/>
          <w:szCs w:val="21"/>
        </w:rPr>
        <w:t>及</w:t>
      </w:r>
      <w:r w:rsidRPr="008A0F30">
        <w:rPr>
          <w:rFonts w:ascii="Times New Roman" w:hAnsi="Times New Roman"/>
          <w:szCs w:val="21"/>
        </w:rPr>
        <w:t>浑</w:t>
      </w:r>
      <w:r w:rsidRPr="008A0F30">
        <w:rPr>
          <w:rFonts w:ascii="Times New Roman" w:hAnsi="Times New Roman"/>
          <w:szCs w:val="21"/>
        </w:rPr>
        <w:t>浊度等偏高的问题，利用排泥水颗粒物含量高的特点，通过烧杯试验优化得出适度回流排泥水提高原水</w:t>
      </w:r>
      <w:r w:rsidRPr="008A0F30">
        <w:rPr>
          <w:rFonts w:ascii="Times New Roman" w:hAnsi="Times New Roman"/>
          <w:szCs w:val="21"/>
        </w:rPr>
        <w:t>浑</w:t>
      </w:r>
      <w:r w:rsidRPr="008A0F30">
        <w:rPr>
          <w:rFonts w:ascii="Times New Roman" w:hAnsi="Times New Roman"/>
          <w:szCs w:val="21"/>
        </w:rPr>
        <w:t>浊度至</w:t>
      </w:r>
      <w:r w:rsidRPr="008A0F30">
        <w:rPr>
          <w:rFonts w:ascii="Times New Roman" w:hAnsi="Times New Roman"/>
          <w:szCs w:val="21"/>
        </w:rPr>
        <w:t>10 NTU</w:t>
      </w:r>
      <w:r w:rsidRPr="008A0F30">
        <w:rPr>
          <w:rFonts w:ascii="Times New Roman" w:hAnsi="Times New Roman"/>
          <w:szCs w:val="21"/>
        </w:rPr>
        <w:t>左右，同时辅助投加石灰至</w:t>
      </w:r>
      <w:r w:rsidRPr="008A0F30">
        <w:rPr>
          <w:rFonts w:ascii="Times New Roman" w:hAnsi="Times New Roman"/>
          <w:szCs w:val="21"/>
        </w:rPr>
        <w:t xml:space="preserve">3 </w:t>
      </w:r>
      <w:r w:rsidRPr="008A0F30">
        <w:rPr>
          <w:rFonts w:ascii="Times New Roman" w:hAnsi="Times New Roman"/>
          <w:szCs w:val="21"/>
        </w:rPr>
        <w:t>mg/L</w:t>
      </w:r>
      <w:r w:rsidRPr="008A0F30">
        <w:rPr>
          <w:rFonts w:ascii="Times New Roman" w:hAnsi="Times New Roman"/>
          <w:szCs w:val="21"/>
        </w:rPr>
        <w:t>左右，并优化聚合氯化铝（</w:t>
      </w:r>
      <w:r w:rsidRPr="008A0F30">
        <w:rPr>
          <w:rFonts w:ascii="Times New Roman" w:hAnsi="Times New Roman"/>
          <w:szCs w:val="21"/>
        </w:rPr>
        <w:t>PAC</w:t>
      </w:r>
      <w:r w:rsidRPr="008A0F30">
        <w:rPr>
          <w:rFonts w:ascii="Times New Roman" w:hAnsi="Times New Roman"/>
          <w:szCs w:val="21"/>
        </w:rPr>
        <w:t>）投加量为</w:t>
      </w:r>
      <w:r w:rsidRPr="008A0F30">
        <w:rPr>
          <w:rFonts w:ascii="Times New Roman" w:hAnsi="Times New Roman"/>
          <w:szCs w:val="21"/>
        </w:rPr>
        <w:t>5.0~6.0 mg/L</w:t>
      </w:r>
      <w:r w:rsidRPr="008A0F30">
        <w:rPr>
          <w:rFonts w:ascii="Times New Roman" w:hAnsi="Times New Roman"/>
          <w:szCs w:val="21"/>
        </w:rPr>
        <w:t>，可有效改善原水絮凝效果。</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长期运行实践表明，原水平均</w:t>
      </w:r>
      <w:r w:rsidRPr="008A0F30">
        <w:rPr>
          <w:rFonts w:ascii="Times New Roman" w:hAnsi="Times New Roman"/>
          <w:szCs w:val="21"/>
        </w:rPr>
        <w:t>浑</w:t>
      </w:r>
      <w:r w:rsidRPr="008A0F30">
        <w:rPr>
          <w:rFonts w:ascii="Times New Roman" w:hAnsi="Times New Roman"/>
          <w:szCs w:val="21"/>
        </w:rPr>
        <w:t>浊度为</w:t>
      </w:r>
      <w:r w:rsidRPr="008A0F30">
        <w:rPr>
          <w:rFonts w:ascii="Times New Roman" w:hAnsi="Times New Roman"/>
          <w:szCs w:val="21"/>
        </w:rPr>
        <w:t>1.57 NTU</w:t>
      </w:r>
      <w:r w:rsidRPr="008A0F30">
        <w:rPr>
          <w:rFonts w:ascii="Times New Roman" w:hAnsi="Times New Roman"/>
          <w:szCs w:val="21"/>
        </w:rPr>
        <w:t>，平均温度</w:t>
      </w:r>
      <w:r w:rsidRPr="008A0F30">
        <w:rPr>
          <w:rFonts w:ascii="Times New Roman" w:hAnsi="Times New Roman"/>
          <w:szCs w:val="21"/>
        </w:rPr>
        <w:t>18.2</w:t>
      </w:r>
      <w:r w:rsidRPr="008A0F30">
        <w:rPr>
          <w:rFonts w:ascii="宋体" w:hAnsi="宋体" w:cs="宋体" w:hint="eastAsia"/>
          <w:szCs w:val="21"/>
        </w:rPr>
        <w:t>℃</w:t>
      </w:r>
      <w:r w:rsidRPr="008A0F30">
        <w:rPr>
          <w:rFonts w:ascii="Times New Roman" w:hAnsi="Times New Roman"/>
          <w:szCs w:val="21"/>
        </w:rPr>
        <w:t>的情况下，基于烧杯试验优化参数，可有效改善出厂水水质，在保证各项水质指标均满足《生活饮用水卫生标准》（</w:t>
      </w:r>
      <w:r w:rsidRPr="008A0F30">
        <w:rPr>
          <w:rFonts w:ascii="Times New Roman" w:hAnsi="Times New Roman"/>
          <w:szCs w:val="21"/>
        </w:rPr>
        <w:t>GB5749-2006</w:t>
      </w:r>
      <w:r w:rsidRPr="008A0F30">
        <w:rPr>
          <w:rFonts w:ascii="Times New Roman" w:hAnsi="Times New Roman"/>
          <w:szCs w:val="21"/>
        </w:rPr>
        <w:t>）前提下，出厂水和管网末梢铝浓度分别降低了</w:t>
      </w:r>
      <w:r w:rsidRPr="008A0F30">
        <w:rPr>
          <w:rFonts w:ascii="Times New Roman" w:hAnsi="Times New Roman"/>
          <w:szCs w:val="21"/>
        </w:rPr>
        <w:t>48.9%</w:t>
      </w:r>
      <w:r w:rsidRPr="008A0F30">
        <w:rPr>
          <w:rFonts w:ascii="Times New Roman" w:hAnsi="Times New Roman"/>
          <w:szCs w:val="21"/>
        </w:rPr>
        <w:t>和</w:t>
      </w:r>
      <w:r w:rsidRPr="008A0F30">
        <w:rPr>
          <w:rFonts w:ascii="Times New Roman" w:hAnsi="Times New Roman"/>
          <w:szCs w:val="21"/>
        </w:rPr>
        <w:t>43.1%</w:t>
      </w:r>
      <w:r w:rsidRPr="008A0F30">
        <w:rPr>
          <w:rFonts w:ascii="Times New Roman" w:hAnsi="Times New Roman"/>
          <w:szCs w:val="21"/>
        </w:rPr>
        <w:t>；</w:t>
      </w:r>
      <w:r w:rsidRPr="008A0F30">
        <w:rPr>
          <w:rFonts w:ascii="Times New Roman" w:hAnsi="Times New Roman"/>
          <w:szCs w:val="21"/>
        </w:rPr>
        <w:t>浑</w:t>
      </w:r>
      <w:r w:rsidRPr="008A0F30">
        <w:rPr>
          <w:rFonts w:ascii="Times New Roman" w:hAnsi="Times New Roman"/>
          <w:szCs w:val="21"/>
        </w:rPr>
        <w:t>浊度分别降低了</w:t>
      </w:r>
      <w:r w:rsidRPr="008A0F30">
        <w:rPr>
          <w:rFonts w:ascii="Times New Roman" w:hAnsi="Times New Roman"/>
          <w:szCs w:val="21"/>
        </w:rPr>
        <w:t>10.7%</w:t>
      </w:r>
      <w:r w:rsidRPr="008A0F30">
        <w:rPr>
          <w:rFonts w:ascii="Times New Roman" w:hAnsi="Times New Roman"/>
          <w:szCs w:val="21"/>
        </w:rPr>
        <w:t>和</w:t>
      </w:r>
      <w:r w:rsidRPr="008A0F30">
        <w:rPr>
          <w:rFonts w:ascii="Times New Roman" w:hAnsi="Times New Roman"/>
          <w:szCs w:val="21"/>
        </w:rPr>
        <w:t>85.4%</w:t>
      </w:r>
      <w:r w:rsidRPr="008A0F30">
        <w:rPr>
          <w:rFonts w:ascii="Times New Roman" w:hAnsi="Times New Roman"/>
          <w:szCs w:val="21"/>
        </w:rPr>
        <w:t>。</w:t>
      </w:r>
    </w:p>
    <w:p w:rsidR="005A0963" w:rsidRPr="008A0F30" w:rsidRDefault="00D07322">
      <w:pPr>
        <w:ind w:firstLineChars="200" w:firstLine="420"/>
        <w:rPr>
          <w:rFonts w:ascii="Times New Roman" w:hAnsi="Times New Roman"/>
          <w:szCs w:val="21"/>
        </w:rPr>
      </w:pPr>
      <w:r w:rsidRPr="008A0F30">
        <w:rPr>
          <w:rFonts w:ascii="Times New Roman" w:hAnsi="Times New Roman"/>
          <w:szCs w:val="21"/>
        </w:rPr>
        <w:t>回收排泥水易引起悬浮物、重金属和有机物含量高、生物稳定性差等风险，回用排泥水时应注意过程水水质监测，并考察回用</w:t>
      </w:r>
      <w:r w:rsidRPr="008A0F30">
        <w:rPr>
          <w:rFonts w:ascii="Times New Roman" w:hAnsi="Times New Roman"/>
          <w:szCs w:val="21"/>
        </w:rPr>
        <w:t>排泥水是否对出水水质造成不利影响。</w:t>
      </w:r>
    </w:p>
    <w:p w:rsidR="005A0963" w:rsidRPr="008A0F30" w:rsidRDefault="00D07322">
      <w:pPr>
        <w:pStyle w:val="2"/>
        <w:spacing w:before="160" w:after="160" w:line="240" w:lineRule="auto"/>
        <w:ind w:firstLineChars="49" w:firstLine="103"/>
        <w:rPr>
          <w:rFonts w:ascii="Times New Roman" w:hAnsi="Times New Roman"/>
          <w:sz w:val="21"/>
          <w:szCs w:val="21"/>
        </w:rPr>
      </w:pPr>
      <w:r w:rsidRPr="008A0F30">
        <w:rPr>
          <w:rFonts w:ascii="Times New Roman" w:hAnsi="Times New Roman"/>
          <w:sz w:val="21"/>
          <w:szCs w:val="21"/>
        </w:rPr>
        <w:t>参考文献</w:t>
      </w:r>
    </w:p>
    <w:p w:rsidR="005A0963" w:rsidRPr="008A0F30" w:rsidRDefault="00D07322">
      <w:pPr>
        <w:pStyle w:val="a4"/>
        <w:numPr>
          <w:ilvl w:val="0"/>
          <w:numId w:val="1"/>
        </w:numPr>
        <w:snapToGrid w:val="0"/>
        <w:ind w:firstLineChars="0"/>
        <w:rPr>
          <w:rFonts w:ascii="Times New Roman" w:hAnsi="Times New Roman"/>
          <w:sz w:val="18"/>
          <w:szCs w:val="18"/>
        </w:rPr>
      </w:pPr>
      <w:r w:rsidRPr="008A0F30">
        <w:rPr>
          <w:rFonts w:ascii="Times New Roman" w:hAnsi="Times New Roman"/>
          <w:sz w:val="18"/>
          <w:szCs w:val="18"/>
        </w:rPr>
        <w:t>王红华</w:t>
      </w:r>
      <w:r w:rsidRPr="008A0F30">
        <w:rPr>
          <w:rFonts w:ascii="Times New Roman" w:hAnsi="Times New Roman"/>
          <w:sz w:val="18"/>
          <w:szCs w:val="18"/>
        </w:rPr>
        <w:t>.</w:t>
      </w:r>
      <w:r w:rsidRPr="008A0F30">
        <w:rPr>
          <w:rFonts w:ascii="Times New Roman" w:hAnsi="Times New Roman"/>
          <w:sz w:val="18"/>
          <w:szCs w:val="18"/>
        </w:rPr>
        <w:t>饮用水中铝的来源危害与防治</w:t>
      </w:r>
      <w:r w:rsidRPr="008A0F30">
        <w:rPr>
          <w:rFonts w:ascii="Times New Roman" w:hAnsi="Times New Roman"/>
          <w:sz w:val="18"/>
          <w:szCs w:val="18"/>
        </w:rPr>
        <w:t xml:space="preserve">[J]. </w:t>
      </w:r>
      <w:r w:rsidRPr="008A0F30">
        <w:rPr>
          <w:rFonts w:ascii="Times New Roman" w:hAnsi="Times New Roman"/>
          <w:sz w:val="18"/>
          <w:szCs w:val="18"/>
        </w:rPr>
        <w:t>微量元素与健康研究</w:t>
      </w:r>
      <w:r w:rsidRPr="008A0F30">
        <w:rPr>
          <w:rFonts w:ascii="Times New Roman" w:hAnsi="Times New Roman"/>
          <w:sz w:val="18"/>
          <w:szCs w:val="18"/>
        </w:rPr>
        <w:t>, 2006, 023(1):60-63.</w:t>
      </w:r>
      <w:r w:rsidRPr="008A0F30">
        <w:rPr>
          <w:rFonts w:ascii="Times New Roman" w:hAnsi="Times New Roman"/>
          <w:sz w:val="18"/>
          <w:szCs w:val="18"/>
        </w:rPr>
        <w:t xml:space="preserve"> </w:t>
      </w:r>
    </w:p>
    <w:p w:rsidR="005A0963" w:rsidRPr="008A0F30" w:rsidRDefault="00D07322">
      <w:pPr>
        <w:pStyle w:val="a4"/>
        <w:snapToGrid w:val="0"/>
        <w:ind w:left="0" w:firstLineChars="0" w:firstLine="0"/>
        <w:rPr>
          <w:rFonts w:ascii="Times New Roman" w:hAnsi="Times New Roman"/>
          <w:sz w:val="18"/>
          <w:szCs w:val="18"/>
        </w:rPr>
      </w:pPr>
      <w:r w:rsidRPr="008A0F30">
        <w:rPr>
          <w:rFonts w:ascii="Times New Roman" w:hAnsi="Times New Roman"/>
          <w:sz w:val="18"/>
          <w:szCs w:val="18"/>
        </w:rPr>
        <w:t xml:space="preserve">WANG H </w:t>
      </w:r>
      <w:proofErr w:type="spellStart"/>
      <w:r w:rsidRPr="008A0F30">
        <w:rPr>
          <w:rFonts w:ascii="Times New Roman" w:hAnsi="Times New Roman"/>
          <w:sz w:val="18"/>
          <w:szCs w:val="18"/>
        </w:rPr>
        <w:t>H</w:t>
      </w:r>
      <w:proofErr w:type="spellEnd"/>
      <w:r w:rsidRPr="008A0F30">
        <w:rPr>
          <w:rFonts w:ascii="Times New Roman" w:hAnsi="Times New Roman"/>
          <w:sz w:val="18"/>
          <w:szCs w:val="18"/>
        </w:rPr>
        <w:t xml:space="preserve">. Source, harm and prevention of aluminum in drinking </w:t>
      </w:r>
      <w:proofErr w:type="gramStart"/>
      <w:r w:rsidRPr="008A0F30">
        <w:rPr>
          <w:rFonts w:ascii="Times New Roman" w:hAnsi="Times New Roman"/>
          <w:sz w:val="18"/>
          <w:szCs w:val="18"/>
        </w:rPr>
        <w:t>water[</w:t>
      </w:r>
      <w:proofErr w:type="gramEnd"/>
      <w:r w:rsidRPr="008A0F30">
        <w:rPr>
          <w:rFonts w:ascii="Times New Roman" w:hAnsi="Times New Roman"/>
          <w:sz w:val="18"/>
          <w:szCs w:val="18"/>
        </w:rPr>
        <w:t>J]. Studies of Elements and Health, 2006, 023(1):60-63</w:t>
      </w:r>
      <w:r w:rsidR="002924FC">
        <w:rPr>
          <w:rFonts w:ascii="Times New Roman" w:hAnsi="Times New Roman" w:hint="eastAsia"/>
          <w:sz w:val="18"/>
          <w:szCs w:val="18"/>
        </w:rPr>
        <w:t>(in Chinese)</w:t>
      </w:r>
      <w:r w:rsidRPr="008A0F30">
        <w:rPr>
          <w:rFonts w:ascii="Times New Roman" w:hAnsi="Times New Roman"/>
          <w:sz w:val="18"/>
          <w:szCs w:val="18"/>
        </w:rPr>
        <w:t>.</w:t>
      </w:r>
    </w:p>
    <w:p w:rsidR="005A0963" w:rsidRPr="008A0F30" w:rsidRDefault="00D07322">
      <w:pPr>
        <w:pStyle w:val="a4"/>
        <w:numPr>
          <w:ilvl w:val="0"/>
          <w:numId w:val="1"/>
        </w:numPr>
        <w:snapToGrid w:val="0"/>
        <w:ind w:firstLineChars="0"/>
        <w:rPr>
          <w:rFonts w:ascii="Times New Roman" w:hAnsi="Times New Roman"/>
          <w:sz w:val="18"/>
          <w:szCs w:val="18"/>
        </w:rPr>
      </w:pPr>
      <w:r w:rsidRPr="008A0F30">
        <w:rPr>
          <w:rFonts w:ascii="Times New Roman" w:hAnsi="Times New Roman"/>
          <w:sz w:val="18"/>
          <w:szCs w:val="18"/>
        </w:rPr>
        <w:t>杨晓莉</w:t>
      </w:r>
      <w:r w:rsidRPr="008A0F30">
        <w:rPr>
          <w:rFonts w:ascii="Times New Roman" w:hAnsi="Times New Roman"/>
          <w:sz w:val="18"/>
          <w:szCs w:val="18"/>
        </w:rPr>
        <w:t xml:space="preserve">, </w:t>
      </w:r>
      <w:r w:rsidRPr="008A0F30">
        <w:rPr>
          <w:rFonts w:ascii="Times New Roman" w:hAnsi="Times New Roman"/>
          <w:sz w:val="18"/>
          <w:szCs w:val="18"/>
        </w:rPr>
        <w:t>赵建明</w:t>
      </w:r>
      <w:r w:rsidRPr="008A0F30">
        <w:rPr>
          <w:rFonts w:ascii="Times New Roman" w:hAnsi="Times New Roman"/>
          <w:sz w:val="18"/>
          <w:szCs w:val="18"/>
        </w:rPr>
        <w:t>,</w:t>
      </w:r>
      <w:r w:rsidRPr="008A0F30">
        <w:rPr>
          <w:rFonts w:ascii="Times New Roman" w:hAnsi="Times New Roman"/>
          <w:sz w:val="18"/>
          <w:szCs w:val="18"/>
        </w:rPr>
        <w:t>于永军</w:t>
      </w:r>
      <w:r w:rsidRPr="008A0F30">
        <w:rPr>
          <w:rFonts w:ascii="Times New Roman" w:hAnsi="Times New Roman"/>
          <w:sz w:val="18"/>
          <w:szCs w:val="18"/>
        </w:rPr>
        <w:t>,</w:t>
      </w:r>
      <w:r w:rsidRPr="008A0F30">
        <w:rPr>
          <w:rFonts w:ascii="Times New Roman" w:hAnsi="Times New Roman"/>
          <w:sz w:val="18"/>
          <w:szCs w:val="18"/>
        </w:rPr>
        <w:t>等</w:t>
      </w:r>
      <w:r w:rsidRPr="008A0F30">
        <w:rPr>
          <w:rFonts w:ascii="Times New Roman" w:hAnsi="Times New Roman"/>
          <w:sz w:val="18"/>
          <w:szCs w:val="18"/>
        </w:rPr>
        <w:t>.</w:t>
      </w:r>
      <w:r w:rsidRPr="008A0F30">
        <w:rPr>
          <w:rFonts w:ascii="Times New Roman" w:hAnsi="Times New Roman"/>
          <w:sz w:val="18"/>
          <w:szCs w:val="18"/>
        </w:rPr>
        <w:t>铝元素在农村饮用水中的含量及风险分析</w:t>
      </w:r>
      <w:r w:rsidRPr="008A0F30">
        <w:rPr>
          <w:rFonts w:ascii="Times New Roman" w:hAnsi="Times New Roman"/>
          <w:sz w:val="18"/>
          <w:szCs w:val="18"/>
        </w:rPr>
        <w:t xml:space="preserve">[J]. </w:t>
      </w:r>
      <w:r w:rsidRPr="008A0F30">
        <w:rPr>
          <w:rFonts w:ascii="Times New Roman" w:hAnsi="Times New Roman"/>
          <w:sz w:val="18"/>
          <w:szCs w:val="18"/>
        </w:rPr>
        <w:t>能源研究与管理</w:t>
      </w:r>
      <w:r w:rsidRPr="008A0F30">
        <w:rPr>
          <w:rFonts w:ascii="Times New Roman" w:hAnsi="Times New Roman"/>
          <w:sz w:val="18"/>
          <w:szCs w:val="18"/>
        </w:rPr>
        <w:t xml:space="preserve">, </w:t>
      </w:r>
      <w:r w:rsidRPr="008A0F30">
        <w:rPr>
          <w:rFonts w:ascii="Times New Roman" w:hAnsi="Times New Roman"/>
          <w:sz w:val="18"/>
          <w:szCs w:val="18"/>
        </w:rPr>
        <w:t>2019(1):52-54.</w:t>
      </w:r>
      <w:r w:rsidRPr="008A0F30">
        <w:rPr>
          <w:rFonts w:ascii="Times New Roman" w:hAnsi="Times New Roman"/>
          <w:sz w:val="18"/>
          <w:szCs w:val="18"/>
        </w:rPr>
        <w:t xml:space="preserve"> </w:t>
      </w:r>
    </w:p>
    <w:p w:rsidR="005A0963" w:rsidRPr="008A0F30" w:rsidRDefault="00D07322">
      <w:pPr>
        <w:pStyle w:val="a4"/>
        <w:snapToGrid w:val="0"/>
        <w:ind w:left="0" w:firstLineChars="0" w:firstLine="0"/>
        <w:rPr>
          <w:rFonts w:ascii="Times New Roman" w:hAnsi="Times New Roman"/>
          <w:sz w:val="18"/>
          <w:szCs w:val="18"/>
        </w:rPr>
      </w:pPr>
      <w:r w:rsidRPr="008A0F30">
        <w:rPr>
          <w:rFonts w:ascii="Times New Roman" w:hAnsi="Times New Roman"/>
          <w:sz w:val="18"/>
          <w:szCs w:val="18"/>
        </w:rPr>
        <w:t xml:space="preserve">YANG X L, ZHAO J M, YU Y J, et al. Aluminum </w:t>
      </w:r>
      <w:r w:rsidR="002924FC">
        <w:rPr>
          <w:rFonts w:ascii="Times New Roman" w:hAnsi="Times New Roman" w:hint="eastAsia"/>
          <w:sz w:val="18"/>
          <w:szCs w:val="18"/>
        </w:rPr>
        <w:t>c</w:t>
      </w:r>
      <w:r w:rsidRPr="008A0F30">
        <w:rPr>
          <w:rFonts w:ascii="Times New Roman" w:hAnsi="Times New Roman"/>
          <w:sz w:val="18"/>
          <w:szCs w:val="18"/>
        </w:rPr>
        <w:t xml:space="preserve">ontent in the </w:t>
      </w:r>
      <w:r w:rsidR="002924FC">
        <w:rPr>
          <w:rFonts w:ascii="Times New Roman" w:hAnsi="Times New Roman" w:hint="eastAsia"/>
          <w:sz w:val="18"/>
          <w:szCs w:val="18"/>
        </w:rPr>
        <w:t>r</w:t>
      </w:r>
      <w:r w:rsidRPr="008A0F30">
        <w:rPr>
          <w:rFonts w:ascii="Times New Roman" w:hAnsi="Times New Roman"/>
          <w:sz w:val="18"/>
          <w:szCs w:val="18"/>
        </w:rPr>
        <w:t xml:space="preserve">ural </w:t>
      </w:r>
      <w:r w:rsidR="002924FC">
        <w:rPr>
          <w:rFonts w:ascii="Times New Roman" w:hAnsi="Times New Roman" w:hint="eastAsia"/>
          <w:sz w:val="18"/>
          <w:szCs w:val="18"/>
        </w:rPr>
        <w:t>d</w:t>
      </w:r>
      <w:r w:rsidRPr="008A0F30">
        <w:rPr>
          <w:rFonts w:ascii="Times New Roman" w:hAnsi="Times New Roman"/>
          <w:sz w:val="18"/>
          <w:szCs w:val="18"/>
        </w:rPr>
        <w:t xml:space="preserve">rinking </w:t>
      </w:r>
      <w:r w:rsidR="002924FC">
        <w:rPr>
          <w:rFonts w:ascii="Times New Roman" w:hAnsi="Times New Roman" w:hint="eastAsia"/>
          <w:sz w:val="18"/>
          <w:szCs w:val="18"/>
        </w:rPr>
        <w:t>w</w:t>
      </w:r>
      <w:r w:rsidRPr="008A0F30">
        <w:rPr>
          <w:rFonts w:ascii="Times New Roman" w:hAnsi="Times New Roman"/>
          <w:sz w:val="18"/>
          <w:szCs w:val="18"/>
        </w:rPr>
        <w:t xml:space="preserve">ater and </w:t>
      </w:r>
      <w:r w:rsidR="002924FC">
        <w:rPr>
          <w:rFonts w:ascii="Times New Roman" w:hAnsi="Times New Roman" w:hint="eastAsia"/>
          <w:sz w:val="18"/>
          <w:szCs w:val="18"/>
        </w:rPr>
        <w:t>r</w:t>
      </w:r>
      <w:r w:rsidRPr="008A0F30">
        <w:rPr>
          <w:rFonts w:ascii="Times New Roman" w:hAnsi="Times New Roman"/>
          <w:sz w:val="18"/>
          <w:szCs w:val="18"/>
        </w:rPr>
        <w:t xml:space="preserve">isk </w:t>
      </w:r>
      <w:proofErr w:type="gramStart"/>
      <w:r w:rsidR="002924FC">
        <w:rPr>
          <w:rFonts w:ascii="Times New Roman" w:hAnsi="Times New Roman"/>
          <w:sz w:val="18"/>
          <w:szCs w:val="18"/>
        </w:rPr>
        <w:t>analysis</w:t>
      </w:r>
      <w:r w:rsidR="002924FC" w:rsidRPr="008A0F30">
        <w:rPr>
          <w:rFonts w:ascii="Times New Roman" w:hAnsi="Times New Roman"/>
          <w:sz w:val="18"/>
          <w:szCs w:val="18"/>
        </w:rPr>
        <w:t>[</w:t>
      </w:r>
      <w:proofErr w:type="gramEnd"/>
      <w:r w:rsidRPr="008A0F30">
        <w:rPr>
          <w:rFonts w:ascii="Times New Roman" w:hAnsi="Times New Roman"/>
          <w:sz w:val="18"/>
          <w:szCs w:val="18"/>
        </w:rPr>
        <w:t>J]. Energy Research and Management,</w:t>
      </w:r>
      <w:r w:rsidR="002924FC">
        <w:rPr>
          <w:rFonts w:ascii="Times New Roman" w:hAnsi="Times New Roman" w:hint="eastAsia"/>
          <w:sz w:val="18"/>
          <w:szCs w:val="18"/>
        </w:rPr>
        <w:t xml:space="preserve"> </w:t>
      </w:r>
      <w:r w:rsidRPr="008A0F30">
        <w:rPr>
          <w:rFonts w:ascii="Times New Roman" w:hAnsi="Times New Roman"/>
          <w:sz w:val="18"/>
          <w:szCs w:val="18"/>
        </w:rPr>
        <w:t>2019(1):52-54</w:t>
      </w:r>
      <w:r w:rsidR="002924FC">
        <w:rPr>
          <w:rFonts w:ascii="Times New Roman" w:hAnsi="Times New Roman" w:hint="eastAsia"/>
          <w:sz w:val="18"/>
          <w:szCs w:val="18"/>
        </w:rPr>
        <w:t>(in Chinese)</w:t>
      </w:r>
      <w:r w:rsidRPr="008A0F30">
        <w:rPr>
          <w:rFonts w:ascii="Times New Roman" w:hAnsi="Times New Roman"/>
          <w:sz w:val="18"/>
          <w:szCs w:val="18"/>
        </w:rPr>
        <w:t>.</w:t>
      </w:r>
    </w:p>
    <w:p w:rsidR="005A0963" w:rsidRPr="008A0F30" w:rsidRDefault="00D07322">
      <w:pPr>
        <w:pStyle w:val="a4"/>
        <w:snapToGrid w:val="0"/>
        <w:ind w:left="0" w:firstLineChars="0" w:firstLine="0"/>
        <w:rPr>
          <w:rFonts w:ascii="Times New Roman" w:hAnsi="Times New Roman"/>
          <w:sz w:val="18"/>
          <w:szCs w:val="18"/>
        </w:rPr>
      </w:pPr>
      <w:r w:rsidRPr="008A0F30">
        <w:rPr>
          <w:rFonts w:ascii="Times New Roman" w:hAnsi="Times New Roman"/>
          <w:sz w:val="18"/>
          <w:szCs w:val="18"/>
        </w:rPr>
        <w:t>……</w:t>
      </w:r>
    </w:p>
    <w:sectPr w:rsidR="005A0963" w:rsidRPr="008A0F30">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7322">
      <w:r>
        <w:separator/>
      </w:r>
    </w:p>
  </w:endnote>
  <w:endnote w:type="continuationSeparator" w:id="0">
    <w:p w:rsidR="00000000" w:rsidRDefault="00D0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963" w:rsidRDefault="00D07322">
      <w:r>
        <w:separator/>
      </w:r>
    </w:p>
  </w:footnote>
  <w:footnote w:type="continuationSeparator" w:id="0">
    <w:p w:rsidR="005A0963" w:rsidRDefault="00D07322">
      <w:r>
        <w:continuationSeparator/>
      </w:r>
    </w:p>
  </w:footnote>
  <w:footnote w:id="1">
    <w:p w:rsidR="005A0963" w:rsidRDefault="00D07322">
      <w:pPr>
        <w:pStyle w:val="a6"/>
        <w:rPr>
          <w:rFonts w:asciiTheme="minorEastAsia" w:eastAsiaTheme="minorEastAsia" w:hAnsiTheme="minorEastAsia" w:cstheme="minorEastAsia"/>
          <w:bCs/>
          <w:sz w:val="15"/>
          <w:szCs w:val="15"/>
        </w:rPr>
      </w:pPr>
      <w:r>
        <w:rPr>
          <w:rFonts w:asciiTheme="minorEastAsia" w:eastAsiaTheme="minorEastAsia" w:hAnsiTheme="minorEastAsia" w:cstheme="minorEastAsia" w:hint="eastAsia"/>
          <w:bCs/>
          <w:sz w:val="15"/>
          <w:szCs w:val="15"/>
        </w:rPr>
        <w:t>【作者简介】</w:t>
      </w:r>
      <w:r>
        <w:rPr>
          <w:rFonts w:asciiTheme="minorEastAsia" w:eastAsiaTheme="minorEastAsia" w:hAnsiTheme="minorEastAsia" w:cstheme="minorEastAsia" w:hint="eastAsia"/>
          <w:bCs/>
          <w:sz w:val="15"/>
          <w:szCs w:val="15"/>
        </w:rPr>
        <w:t xml:space="preserve"> </w:t>
      </w:r>
      <w:r>
        <w:rPr>
          <w:rFonts w:asciiTheme="minorEastAsia" w:eastAsiaTheme="minorEastAsia" w:hAnsiTheme="minorEastAsia" w:cstheme="minorEastAsia" w:hint="eastAsia"/>
          <w:bCs/>
          <w:sz w:val="15"/>
          <w:szCs w:val="15"/>
        </w:rPr>
        <w:t>陈虹（</w:t>
      </w:r>
      <w:r>
        <w:rPr>
          <w:rFonts w:asciiTheme="minorEastAsia" w:eastAsiaTheme="minorEastAsia" w:hAnsiTheme="minorEastAsia" w:cstheme="minorEastAsia" w:hint="eastAsia"/>
          <w:bCs/>
          <w:sz w:val="15"/>
          <w:szCs w:val="15"/>
        </w:rPr>
        <w:t>1986-</w:t>
      </w:r>
      <w:r>
        <w:rPr>
          <w:rFonts w:asciiTheme="minorEastAsia" w:eastAsiaTheme="minorEastAsia" w:hAnsiTheme="minorEastAsia" w:cstheme="minorEastAsia" w:hint="eastAsia"/>
          <w:bCs/>
          <w:sz w:val="15"/>
          <w:szCs w:val="15"/>
        </w:rPr>
        <w:t xml:space="preserve"> </w:t>
      </w:r>
      <w:r>
        <w:rPr>
          <w:rFonts w:asciiTheme="minorEastAsia" w:eastAsiaTheme="minorEastAsia" w:hAnsiTheme="minorEastAsia" w:cstheme="minorEastAsia" w:hint="eastAsia"/>
          <w:bCs/>
          <w:sz w:val="15"/>
          <w:szCs w:val="15"/>
        </w:rPr>
        <w:t>），女，给排水工程师，主要从事给水工艺相关技术研究。电话：</w:t>
      </w:r>
      <w:r>
        <w:rPr>
          <w:rFonts w:asciiTheme="minorEastAsia" w:eastAsiaTheme="minorEastAsia" w:hAnsiTheme="minorEastAsia" w:cstheme="minorEastAsia" w:hint="eastAsia"/>
          <w:bCs/>
          <w:sz w:val="15"/>
          <w:szCs w:val="15"/>
        </w:rPr>
        <w:t>84867690</w:t>
      </w:r>
      <w:r>
        <w:rPr>
          <w:rFonts w:asciiTheme="minorEastAsia" w:eastAsiaTheme="minorEastAsia" w:hAnsiTheme="minorEastAsia" w:cstheme="minorEastAsia" w:hint="eastAsia"/>
          <w:bCs/>
          <w:sz w:val="15"/>
          <w:szCs w:val="15"/>
        </w:rPr>
        <w:t>；</w:t>
      </w:r>
      <w:r>
        <w:rPr>
          <w:rFonts w:asciiTheme="minorEastAsia" w:eastAsiaTheme="minorEastAsia" w:hAnsiTheme="minorEastAsia" w:cstheme="minorEastAsia" w:hint="eastAsia"/>
          <w:bCs/>
          <w:sz w:val="15"/>
          <w:szCs w:val="15"/>
        </w:rPr>
        <w:t>Email</w:t>
      </w:r>
      <w:r>
        <w:rPr>
          <w:rFonts w:asciiTheme="minorEastAsia" w:eastAsiaTheme="minorEastAsia" w:hAnsiTheme="minorEastAsia" w:cstheme="minorEastAsia" w:hint="eastAsia"/>
          <w:bCs/>
          <w:sz w:val="15"/>
          <w:szCs w:val="15"/>
        </w:rPr>
        <w:t>：</w:t>
      </w:r>
      <w:r>
        <w:rPr>
          <w:rFonts w:asciiTheme="minorEastAsia" w:eastAsiaTheme="minorEastAsia" w:hAnsiTheme="minorEastAsia" w:cstheme="minorEastAsia" w:hint="eastAsia"/>
          <w:bCs/>
          <w:sz w:val="15"/>
          <w:szCs w:val="15"/>
        </w:rPr>
        <w:t>339311772@qq.com</w:t>
      </w:r>
      <w:r>
        <w:rPr>
          <w:rFonts w:asciiTheme="minorEastAsia" w:eastAsiaTheme="minorEastAsia" w:hAnsiTheme="minorEastAsia" w:cstheme="minorEastAsia" w:hint="eastAsia"/>
          <w:bCs/>
          <w:sz w:val="15"/>
          <w:szCs w:val="15"/>
        </w:rPr>
        <w:t>。</w:t>
      </w:r>
    </w:p>
    <w:p w:rsidR="005A0963" w:rsidRDefault="00D07322">
      <w:pPr>
        <w:pStyle w:val="a6"/>
        <w:rPr>
          <w:rFonts w:eastAsiaTheme="minorEastAsia"/>
        </w:rPr>
      </w:pPr>
      <w:r>
        <w:rPr>
          <w:rFonts w:asciiTheme="minorEastAsia" w:eastAsiaTheme="minorEastAsia" w:hAnsiTheme="minorEastAsia" w:cstheme="minorEastAsia" w:hint="eastAsia"/>
          <w:bCs/>
          <w:sz w:val="15"/>
          <w:szCs w:val="15"/>
        </w:rPr>
        <w:t>【通信作者】</w:t>
      </w:r>
      <w:r>
        <w:rPr>
          <w:rFonts w:asciiTheme="minorEastAsia" w:eastAsiaTheme="minorEastAsia" w:hAnsiTheme="minorEastAsia" w:cstheme="minorEastAsia" w:hint="eastAsia"/>
          <w:b/>
          <w:sz w:val="15"/>
          <w:szCs w:val="15"/>
        </w:rPr>
        <w:t xml:space="preserve"> </w:t>
      </w:r>
      <w:r>
        <w:rPr>
          <w:rFonts w:asciiTheme="minorEastAsia" w:eastAsiaTheme="minorEastAsia" w:hAnsiTheme="minorEastAsia" w:cstheme="minorEastAsia" w:hint="eastAsia"/>
          <w:sz w:val="15"/>
          <w:szCs w:val="15"/>
        </w:rPr>
        <w:t>张亮，男，本科，主要从事城市管网及水处理技术研究。电话：</w:t>
      </w:r>
      <w:r>
        <w:rPr>
          <w:rFonts w:asciiTheme="minorEastAsia" w:eastAsiaTheme="minorEastAsia" w:hAnsiTheme="minorEastAsia" w:cstheme="minorEastAsia" w:hint="eastAsia"/>
          <w:sz w:val="15"/>
          <w:szCs w:val="15"/>
        </w:rPr>
        <w:t>28611547</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Email</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312529032@qq.com</w:t>
      </w:r>
      <w:r>
        <w:rPr>
          <w:rFonts w:asciiTheme="minorEastAsia" w:eastAsiaTheme="minorEastAsia" w:hAnsiTheme="minorEastAsia" w:cstheme="minorEastAsia" w:hint="eastAsia"/>
          <w:sz w:val="15"/>
          <w:szCs w:val="15"/>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3473"/>
    <w:multiLevelType w:val="multilevel"/>
    <w:tmpl w:val="12BB3473"/>
    <w:lvl w:ilvl="0">
      <w:start w:val="1"/>
      <w:numFmt w:val="decimal"/>
      <w:lvlText w:val="[%1]"/>
      <w:lvlJc w:val="left"/>
      <w:pPr>
        <w:tabs>
          <w:tab w:val="left" w:pos="420"/>
        </w:tabs>
        <w:ind w:left="420" w:hanging="42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zA5MTVjNjQ1YzU5ZDY4Y2NmZGU0YTY2YzA4ODEifQ=="/>
  </w:docVars>
  <w:rsids>
    <w:rsidRoot w:val="008360BF"/>
    <w:rsid w:val="00230EB4"/>
    <w:rsid w:val="002924FC"/>
    <w:rsid w:val="002F237F"/>
    <w:rsid w:val="00345BB2"/>
    <w:rsid w:val="003D39D9"/>
    <w:rsid w:val="005A0963"/>
    <w:rsid w:val="0078291F"/>
    <w:rsid w:val="00813C91"/>
    <w:rsid w:val="008360BF"/>
    <w:rsid w:val="008A0F30"/>
    <w:rsid w:val="008D1EBA"/>
    <w:rsid w:val="009E08C8"/>
    <w:rsid w:val="00A61E19"/>
    <w:rsid w:val="00AF7DF7"/>
    <w:rsid w:val="00B51156"/>
    <w:rsid w:val="00CC126B"/>
    <w:rsid w:val="00D07322"/>
    <w:rsid w:val="00D97AB7"/>
    <w:rsid w:val="00DA2376"/>
    <w:rsid w:val="00ED423F"/>
    <w:rsid w:val="00F070C1"/>
    <w:rsid w:val="08544D90"/>
    <w:rsid w:val="09560E3A"/>
    <w:rsid w:val="0A487338"/>
    <w:rsid w:val="0BC43635"/>
    <w:rsid w:val="1D92589F"/>
    <w:rsid w:val="261F6601"/>
    <w:rsid w:val="2DDB1043"/>
    <w:rsid w:val="32C46D13"/>
    <w:rsid w:val="34071084"/>
    <w:rsid w:val="3780153A"/>
    <w:rsid w:val="3AF665D0"/>
    <w:rsid w:val="4C0904EB"/>
    <w:rsid w:val="69F86162"/>
    <w:rsid w:val="6B4A0D75"/>
    <w:rsid w:val="6BB40298"/>
    <w:rsid w:val="7E58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uiPriority="35" w:qFormat="1"/>
    <w:lsdException w:name="footnote reference" w:semiHidden="0" w:uiPriority="0" w:unhideWhenUsed="0" w:qFormat="1"/>
    <w:lsdException w:name="annotation reference" w:semiHidden="0" w:uiPriority="0" w:unhideWhenUsed="0" w:qFormat="1"/>
    <w:lsdException w:name="endnote text"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paragraph" w:styleId="4">
    <w:name w:val="heading 4"/>
    <w:basedOn w:val="a"/>
    <w:next w:val="a0"/>
    <w:qFormat/>
    <w:pPr>
      <w:ind w:left="864" w:hanging="864"/>
      <w:outlineLvl w:val="3"/>
    </w:pPr>
    <w:rPr>
      <w:rFonts w:eastAsia="黑体"/>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pPr>
      <w:ind w:firstLineChars="200" w:firstLine="498"/>
    </w:pPr>
    <w:rPr>
      <w:sz w:val="24"/>
    </w:rPr>
  </w:style>
  <w:style w:type="paragraph" w:styleId="a4">
    <w:name w:val="endnote text"/>
    <w:basedOn w:val="a"/>
    <w:qFormat/>
    <w:pPr>
      <w:tabs>
        <w:tab w:val="left" w:pos="498"/>
      </w:tabs>
      <w:ind w:left="200" w:hangingChars="200" w:hanging="200"/>
    </w:pPr>
    <w:rPr>
      <w:sz w:val="24"/>
    </w:rPr>
  </w:style>
  <w:style w:type="paragraph" w:styleId="a5">
    <w:name w:val="Balloon Text"/>
    <w:basedOn w:val="a"/>
    <w:link w:val="Char"/>
    <w:uiPriority w:val="99"/>
    <w:unhideWhenUsed/>
    <w:qFormat/>
    <w:rPr>
      <w:sz w:val="18"/>
      <w:szCs w:val="18"/>
    </w:rPr>
  </w:style>
  <w:style w:type="paragraph" w:styleId="a6">
    <w:name w:val="footnote text"/>
    <w:basedOn w:val="a"/>
    <w:qFormat/>
    <w:pPr>
      <w:snapToGrid w:val="0"/>
      <w:jc w:val="left"/>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uiPriority w:val="22"/>
    <w:qFormat/>
    <w:rPr>
      <w:b/>
      <w:bCs/>
    </w:rPr>
  </w:style>
  <w:style w:type="character" w:styleId="aa">
    <w:name w:val="annotation reference"/>
    <w:qFormat/>
    <w:rPr>
      <w:sz w:val="21"/>
    </w:rPr>
  </w:style>
  <w:style w:type="character" w:styleId="ab">
    <w:name w:val="footnote reference"/>
    <w:qFormat/>
    <w:rPr>
      <w:vertAlign w:val="superscript"/>
    </w:rPr>
  </w:style>
  <w:style w:type="character" w:customStyle="1" w:styleId="Char">
    <w:name w:val="批注框文本 Char"/>
    <w:basedOn w:val="a1"/>
    <w:link w:val="a5"/>
    <w:uiPriority w:val="99"/>
    <w:semiHidden/>
    <w:qFormat/>
    <w:rPr>
      <w:kern w:val="2"/>
      <w:sz w:val="18"/>
      <w:szCs w:val="18"/>
    </w:rPr>
  </w:style>
  <w:style w:type="character" w:customStyle="1" w:styleId="font112">
    <w:name w:val="font112"/>
    <w:basedOn w:val="a1"/>
    <w:qFormat/>
    <w:rPr>
      <w:rFonts w:ascii="宋体" w:eastAsia="宋体" w:hAnsi="宋体" w:cs="宋体" w:hint="eastAsia"/>
      <w:b/>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uiPriority="35" w:qFormat="1"/>
    <w:lsdException w:name="footnote reference" w:semiHidden="0" w:uiPriority="0" w:unhideWhenUsed="0" w:qFormat="1"/>
    <w:lsdException w:name="annotation reference" w:semiHidden="0" w:uiPriority="0" w:unhideWhenUsed="0" w:qFormat="1"/>
    <w:lsdException w:name="endnote text"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paragraph" w:styleId="4">
    <w:name w:val="heading 4"/>
    <w:basedOn w:val="a"/>
    <w:next w:val="a0"/>
    <w:qFormat/>
    <w:pPr>
      <w:ind w:left="864" w:hanging="864"/>
      <w:outlineLvl w:val="3"/>
    </w:pPr>
    <w:rPr>
      <w:rFonts w:eastAsia="黑体"/>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pPr>
      <w:ind w:firstLineChars="200" w:firstLine="498"/>
    </w:pPr>
    <w:rPr>
      <w:sz w:val="24"/>
    </w:rPr>
  </w:style>
  <w:style w:type="paragraph" w:styleId="a4">
    <w:name w:val="endnote text"/>
    <w:basedOn w:val="a"/>
    <w:qFormat/>
    <w:pPr>
      <w:tabs>
        <w:tab w:val="left" w:pos="498"/>
      </w:tabs>
      <w:ind w:left="200" w:hangingChars="200" w:hanging="200"/>
    </w:pPr>
    <w:rPr>
      <w:sz w:val="24"/>
    </w:rPr>
  </w:style>
  <w:style w:type="paragraph" w:styleId="a5">
    <w:name w:val="Balloon Text"/>
    <w:basedOn w:val="a"/>
    <w:link w:val="Char"/>
    <w:uiPriority w:val="99"/>
    <w:unhideWhenUsed/>
    <w:qFormat/>
    <w:rPr>
      <w:sz w:val="18"/>
      <w:szCs w:val="18"/>
    </w:rPr>
  </w:style>
  <w:style w:type="paragraph" w:styleId="a6">
    <w:name w:val="footnote text"/>
    <w:basedOn w:val="a"/>
    <w:qFormat/>
    <w:pPr>
      <w:snapToGrid w:val="0"/>
      <w:jc w:val="left"/>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uiPriority w:val="22"/>
    <w:qFormat/>
    <w:rPr>
      <w:b/>
      <w:bCs/>
    </w:rPr>
  </w:style>
  <w:style w:type="character" w:styleId="aa">
    <w:name w:val="annotation reference"/>
    <w:qFormat/>
    <w:rPr>
      <w:sz w:val="21"/>
    </w:rPr>
  </w:style>
  <w:style w:type="character" w:styleId="ab">
    <w:name w:val="footnote reference"/>
    <w:qFormat/>
    <w:rPr>
      <w:vertAlign w:val="superscript"/>
    </w:rPr>
  </w:style>
  <w:style w:type="character" w:customStyle="1" w:styleId="Char">
    <w:name w:val="批注框文本 Char"/>
    <w:basedOn w:val="a1"/>
    <w:link w:val="a5"/>
    <w:uiPriority w:val="99"/>
    <w:semiHidden/>
    <w:qFormat/>
    <w:rPr>
      <w:kern w:val="2"/>
      <w:sz w:val="18"/>
      <w:szCs w:val="18"/>
    </w:rPr>
  </w:style>
  <w:style w:type="character" w:customStyle="1" w:styleId="font112">
    <w:name w:val="font112"/>
    <w:basedOn w:val="a1"/>
    <w:qFormat/>
    <w:rPr>
      <w:rFonts w:ascii="宋体" w:eastAsia="宋体" w:hAnsi="宋体" w:cs="宋体" w:hint="eastAsia"/>
      <w:b/>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F:\&#23457;&#31295;2\&#38109;&#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35770;&#25991;\AL&#35770;&#25991;&#21442;&#32771;2020.4.9\&#25968;&#2545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35770;&#25991;\AL&#35770;&#25991;&#21442;&#32771;2020.4.9\AL&#35770;&#25991;&#25968;&#2545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35770;&#25991;\AL&#35770;&#25991;&#21442;&#32771;2020.4.9\AL&#35770;&#25991;&#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938041305796"/>
          <c:y val="0.1082910321489"/>
          <c:w val="0.60959360426382403"/>
          <c:h val="0.700265893159294"/>
        </c:manualLayout>
      </c:layout>
      <c:barChart>
        <c:barDir val="col"/>
        <c:grouping val="clustered"/>
        <c:varyColors val="0"/>
        <c:ser>
          <c:idx val="0"/>
          <c:order val="0"/>
          <c:tx>
            <c:strRef>
              <c:f>[铝数据.xlsx]Sheet1!$B$4</c:f>
              <c:strCache>
                <c:ptCount val="1"/>
                <c:pt idx="0">
                  <c:v>铝</c:v>
                </c:pt>
              </c:strCache>
            </c:strRef>
          </c:tx>
          <c:spPr>
            <a:pattFill prst="dashVert">
              <a:fgClr>
                <a:schemeClr val="tx1"/>
              </a:fgClr>
              <a:bgClr>
                <a:schemeClr val="bg1"/>
              </a:bgClr>
            </a:pattFill>
            <a:ln w="12700" cap="sq" cmpd="sng">
              <a:solidFill>
                <a:schemeClr val="tx1"/>
              </a:solidFill>
              <a:prstDash val="solid"/>
              <a:round/>
            </a:ln>
            <a:effectLst/>
            <a:sp3d contourW="12700"/>
          </c:spPr>
          <c:invertIfNegative val="0"/>
          <c:errBars>
            <c:errBarType val="both"/>
            <c:errValType val="fixedVal"/>
            <c:noEndCap val="0"/>
            <c:val val="0.01"/>
            <c:spPr>
              <a:noFill/>
              <a:ln w="9525" cap="flat" cmpd="sng" algn="ctr">
                <a:solidFill>
                  <a:schemeClr val="tx1">
                    <a:lumMod val="65000"/>
                    <a:lumOff val="35000"/>
                  </a:schemeClr>
                </a:solidFill>
                <a:prstDash val="solid"/>
                <a:round/>
              </a:ln>
              <a:effectLst/>
            </c:spPr>
          </c:errBars>
          <c:cat>
            <c:multiLvlStrRef>
              <c:f>[铝数据.xlsx]Sheet1!$C$2:$F$3</c:f>
              <c:multiLvlStrCache>
                <c:ptCount val="4"/>
                <c:lvl/>
                <c:lvl>
                  <c:pt idx="0">
                    <c:v>原水</c:v>
                  </c:pt>
                  <c:pt idx="1">
                    <c:v>滤前水</c:v>
                  </c:pt>
                  <c:pt idx="2">
                    <c:v>滤后水</c:v>
                  </c:pt>
                  <c:pt idx="3">
                    <c:v>出厂水</c:v>
                  </c:pt>
                </c:lvl>
              </c:multiLvlStrCache>
            </c:multiLvlStrRef>
          </c:cat>
          <c:val>
            <c:numRef>
              <c:f>[铝数据.xlsx]Sheet1!$C$4:$F$4</c:f>
              <c:numCache>
                <c:formatCode>General</c:formatCode>
                <c:ptCount val="4"/>
                <c:pt idx="0">
                  <c:v>0.01</c:v>
                </c:pt>
                <c:pt idx="1">
                  <c:v>0.21199999999999999</c:v>
                </c:pt>
                <c:pt idx="2">
                  <c:v>0.16800000000000001</c:v>
                </c:pt>
                <c:pt idx="3">
                  <c:v>0.17399999999999999</c:v>
                </c:pt>
              </c:numCache>
            </c:numRef>
          </c:val>
        </c:ser>
        <c:dLbls>
          <c:showLegendKey val="0"/>
          <c:showVal val="0"/>
          <c:showCatName val="0"/>
          <c:showSerName val="0"/>
          <c:showPercent val="0"/>
          <c:showBubbleSize val="0"/>
        </c:dLbls>
        <c:gapWidth val="200"/>
        <c:axId val="197597440"/>
        <c:axId val="197632384"/>
      </c:barChart>
      <c:lineChart>
        <c:grouping val="standard"/>
        <c:varyColors val="0"/>
        <c:ser>
          <c:idx val="1"/>
          <c:order val="1"/>
          <c:tx>
            <c:strRef>
              <c:f>[铝数据.xlsx]Sheet1!$B$5</c:f>
              <c:strCache>
                <c:ptCount val="1"/>
                <c:pt idx="0">
                  <c:v>内控标准</c:v>
                </c:pt>
              </c:strCache>
            </c:strRef>
          </c:tx>
          <c:spPr>
            <a:ln w="12700" cap="rnd" cmpd="sng" algn="ctr">
              <a:solidFill>
                <a:schemeClr val="accent2"/>
              </a:solidFill>
              <a:prstDash val="solid"/>
              <a:round/>
            </a:ln>
            <a:effectLst/>
          </c:spPr>
          <c:marker>
            <c:symbol val="none"/>
          </c:marker>
          <c:trendline>
            <c:name>内控标准</c:name>
            <c:spPr>
              <a:ln w="12700" cap="rnd" cmpd="sng" algn="ctr">
                <a:solidFill>
                  <a:srgbClr val="FF0000"/>
                </a:solidFill>
                <a:prstDash val="solid"/>
                <a:round/>
              </a:ln>
              <a:effectLst/>
            </c:spPr>
            <c:trendlineType val="linear"/>
            <c:forward val="0.5"/>
            <c:backward val="0.5"/>
            <c:dispRSqr val="0"/>
            <c:dispEq val="0"/>
          </c:trendline>
          <c:cat>
            <c:multiLvlStrRef>
              <c:f>[铝数据.xlsx]Sheet1!$C$2:$F$3</c:f>
              <c:multiLvlStrCache>
                <c:ptCount val="4"/>
                <c:lvl/>
                <c:lvl>
                  <c:pt idx="0">
                    <c:v>原水</c:v>
                  </c:pt>
                  <c:pt idx="1">
                    <c:v>滤前水</c:v>
                  </c:pt>
                  <c:pt idx="2">
                    <c:v>滤后水</c:v>
                  </c:pt>
                  <c:pt idx="3">
                    <c:v>出厂水</c:v>
                  </c:pt>
                </c:lvl>
              </c:multiLvlStrCache>
            </c:multiLvlStrRef>
          </c:cat>
          <c:val>
            <c:numRef>
              <c:f>[铝数据.xlsx]Sheet1!$C$5:$F$5</c:f>
              <c:numCache>
                <c:formatCode>General</c:formatCode>
                <c:ptCount val="4"/>
                <c:pt idx="0">
                  <c:v>0.15</c:v>
                </c:pt>
                <c:pt idx="1">
                  <c:v>0.15</c:v>
                </c:pt>
                <c:pt idx="2">
                  <c:v>0.15</c:v>
                </c:pt>
                <c:pt idx="3">
                  <c:v>0.15</c:v>
                </c:pt>
              </c:numCache>
            </c:numRef>
          </c:val>
          <c:smooth val="0"/>
        </c:ser>
        <c:ser>
          <c:idx val="2"/>
          <c:order val="2"/>
          <c:tx>
            <c:strRef>
              <c:f>[铝数据.xlsx]Sheet1!$B$6</c:f>
              <c:strCache>
                <c:ptCount val="1"/>
                <c:pt idx="0">
                  <c:v>出水国标</c:v>
                </c:pt>
              </c:strCache>
            </c:strRef>
          </c:tx>
          <c:spPr>
            <a:ln w="12700" cap="rnd" cmpd="sng" algn="ctr">
              <a:solidFill>
                <a:schemeClr val="tx1"/>
              </a:solidFill>
              <a:prstDash val="solid"/>
              <a:round/>
            </a:ln>
            <a:effectLst/>
          </c:spPr>
          <c:marker>
            <c:symbol val="none"/>
          </c:marker>
          <c:trendline>
            <c:name>出水国标</c:name>
            <c:spPr>
              <a:ln w="12700" cap="flat" cmpd="sng" algn="ctr">
                <a:solidFill>
                  <a:schemeClr val="tx1"/>
                </a:solidFill>
                <a:prstDash val="solid"/>
                <a:round/>
              </a:ln>
              <a:effectLst/>
            </c:spPr>
            <c:trendlineType val="linear"/>
            <c:forward val="0.5"/>
            <c:backward val="0.5"/>
            <c:dispRSqr val="0"/>
            <c:dispEq val="0"/>
          </c:trendline>
          <c:cat>
            <c:multiLvlStrRef>
              <c:f>[铝数据.xlsx]Sheet1!$C$2:$F$3</c:f>
              <c:multiLvlStrCache>
                <c:ptCount val="4"/>
                <c:lvl/>
                <c:lvl>
                  <c:pt idx="0">
                    <c:v>原水</c:v>
                  </c:pt>
                  <c:pt idx="1">
                    <c:v>滤前水</c:v>
                  </c:pt>
                  <c:pt idx="2">
                    <c:v>滤后水</c:v>
                  </c:pt>
                  <c:pt idx="3">
                    <c:v>出厂水</c:v>
                  </c:pt>
                </c:lvl>
              </c:multiLvlStrCache>
            </c:multiLvlStrRef>
          </c:cat>
          <c:val>
            <c:numRef>
              <c:f>[铝数据.xlsx]Sheet1!$C$6:$F$6</c:f>
              <c:numCache>
                <c:formatCode>General</c:formatCode>
                <c:ptCount val="4"/>
                <c:pt idx="0">
                  <c:v>0.2</c:v>
                </c:pt>
                <c:pt idx="1">
                  <c:v>0.2</c:v>
                </c:pt>
                <c:pt idx="2">
                  <c:v>0.2</c:v>
                </c:pt>
                <c:pt idx="3">
                  <c:v>0.2</c:v>
                </c:pt>
              </c:numCache>
            </c:numRef>
          </c:val>
          <c:smooth val="0"/>
        </c:ser>
        <c:dLbls>
          <c:showLegendKey val="0"/>
          <c:showVal val="0"/>
          <c:showCatName val="0"/>
          <c:showSerName val="0"/>
          <c:showPercent val="0"/>
          <c:showBubbleSize val="0"/>
        </c:dLbls>
        <c:marker val="1"/>
        <c:smooth val="0"/>
        <c:axId val="197597440"/>
        <c:axId val="197632384"/>
      </c:lineChart>
      <c:catAx>
        <c:axId val="197597440"/>
        <c:scaling>
          <c:orientation val="minMax"/>
        </c:scaling>
        <c:delete val="0"/>
        <c:axPos val="b"/>
        <c:title>
          <c:tx>
            <c:rich>
              <a:bodyPr rot="0" spcFirstLastPara="0" vertOverflow="ellipsis" vert="horz" wrap="square" anchor="ctr" anchorCtr="1"/>
              <a:lstStyle/>
              <a:p>
                <a:pPr defTabSz="914400">
                  <a:defRPr lang="zh-CN" sz="750" b="0" i="0" u="none" strike="noStrike" kern="1200" baseline="0">
                    <a:solidFill>
                      <a:schemeClr val="tx1">
                        <a:lumMod val="65000"/>
                        <a:lumOff val="35000"/>
                      </a:schemeClr>
                    </a:solidFill>
                    <a:latin typeface="+mn-lt"/>
                    <a:ea typeface="+mn-ea"/>
                    <a:cs typeface="+mn-cs"/>
                  </a:defRPr>
                </a:pPr>
                <a:r>
                  <a:rPr lang="zh-CN" altLang="en-US" sz="750"/>
                  <a:t>过程水</a:t>
                </a:r>
              </a:p>
            </c:rich>
          </c:tx>
          <c:layout>
            <c:manualLayout>
              <c:xMode val="edge"/>
              <c:yMode val="edge"/>
              <c:x val="0.451781902016753"/>
              <c:y val="0.89241757983009995"/>
            </c:manualLayout>
          </c:layout>
          <c:overlay val="0"/>
          <c:spPr>
            <a:noFill/>
            <a:ln>
              <a:noFill/>
            </a:ln>
            <a:effectLst/>
          </c:spPr>
        </c:title>
        <c:numFmt formatCode="General" sourceLinked="0"/>
        <c:majorTickMark val="in"/>
        <c:minorTickMark val="none"/>
        <c:tickLblPos val="nextTo"/>
        <c:spPr>
          <a:noFill/>
          <a:ln w="12700" cap="flat" cmpd="sng" algn="ctr">
            <a:solidFill>
              <a:schemeClr val="tx1"/>
            </a:solidFill>
            <a:prstDash val="solid"/>
            <a:round/>
          </a:ln>
          <a:effectLst/>
        </c:spPr>
        <c:txPr>
          <a:bodyPr rot="-60000000" spcFirstLastPara="0" vertOverflow="ellipsis" vert="horz" wrap="square" anchor="ctr" anchorCtr="1"/>
          <a:lstStyle/>
          <a:p>
            <a:pPr>
              <a:defRPr lang="zh-CN" sz="750" b="0" i="0" u="none" strike="noStrike" kern="1200" baseline="0">
                <a:solidFill>
                  <a:schemeClr val="tx1">
                    <a:lumMod val="65000"/>
                    <a:lumOff val="35000"/>
                  </a:schemeClr>
                </a:solidFill>
                <a:latin typeface="+mn-ea"/>
                <a:ea typeface="+mn-ea"/>
                <a:cs typeface="+mn-ea"/>
                <a:sym typeface="+mn-ea"/>
              </a:defRPr>
            </a:pPr>
            <a:endParaRPr lang="zh-CN"/>
          </a:p>
        </c:txPr>
        <c:crossAx val="197632384"/>
        <c:crosses val="autoZero"/>
        <c:auto val="1"/>
        <c:lblAlgn val="ctr"/>
        <c:lblOffset val="100"/>
        <c:noMultiLvlLbl val="0"/>
      </c:catAx>
      <c:valAx>
        <c:axId val="197632384"/>
        <c:scaling>
          <c:orientation val="minMax"/>
        </c:scaling>
        <c:delete val="0"/>
        <c:axPos val="l"/>
        <c:title>
          <c:tx>
            <c:rich>
              <a:bodyPr rot="-5400000" spcFirstLastPara="0" vertOverflow="ellipsis" vert="horz" wrap="square" anchor="ctr" anchorCtr="1"/>
              <a:lstStyle/>
              <a:p>
                <a:pPr defTabSz="914400">
                  <a:defRPr lang="zh-CN" sz="750" b="0" i="0" u="none" strike="noStrike" kern="1200" baseline="0">
                    <a:solidFill>
                      <a:schemeClr val="tx1">
                        <a:lumMod val="65000"/>
                        <a:lumOff val="35000"/>
                      </a:schemeClr>
                    </a:solidFill>
                    <a:latin typeface="+mn-ea"/>
                    <a:ea typeface="+mn-ea"/>
                    <a:cs typeface="+mn-ea"/>
                    <a:sym typeface="+mn-ea"/>
                  </a:defRPr>
                </a:pPr>
                <a:r>
                  <a:rPr lang="zh-CN" altLang="en-US" sz="750">
                    <a:latin typeface="+mn-ea"/>
                    <a:ea typeface="+mn-ea"/>
                    <a:cs typeface="+mn-ea"/>
                    <a:sym typeface="+mn-ea"/>
                  </a:rPr>
                  <a:t>铝</a:t>
                </a:r>
                <a:r>
                  <a:rPr lang="en-US" altLang="zh-CN" sz="750">
                    <a:latin typeface="+mn-ea"/>
                    <a:ea typeface="+mn-ea"/>
                    <a:cs typeface="+mn-ea"/>
                    <a:sym typeface="+mn-ea"/>
                  </a:rPr>
                  <a:t>/(mg</a:t>
                </a:r>
                <a:r>
                  <a:rPr lang="en-US" altLang="zh-CN" sz="750" baseline="30000">
                    <a:latin typeface="+mn-ea"/>
                    <a:ea typeface="+mn-ea"/>
                    <a:cs typeface="+mn-ea"/>
                    <a:sym typeface="+mn-ea"/>
                  </a:rPr>
                  <a:t>.</a:t>
                </a:r>
                <a:r>
                  <a:rPr lang="en-US" altLang="zh-CN" sz="750">
                    <a:latin typeface="+mn-ea"/>
                    <a:ea typeface="+mn-ea"/>
                    <a:cs typeface="+mn-ea"/>
                    <a:sym typeface="+mn-ea"/>
                  </a:rPr>
                  <a:t>L</a:t>
                </a:r>
                <a:r>
                  <a:rPr lang="en-US" altLang="zh-CN" sz="750" baseline="30000">
                    <a:latin typeface="+mn-ea"/>
                    <a:ea typeface="+mn-ea"/>
                    <a:cs typeface="+mn-ea"/>
                    <a:sym typeface="+mn-ea"/>
                  </a:rPr>
                  <a:t>-1</a:t>
                </a:r>
                <a:r>
                  <a:rPr lang="en-US" altLang="zh-CN" sz="750">
                    <a:latin typeface="+mn-ea"/>
                    <a:ea typeface="+mn-ea"/>
                    <a:cs typeface="+mn-ea"/>
                    <a:sym typeface="+mn-ea"/>
                  </a:rPr>
                  <a:t>)</a:t>
                </a:r>
              </a:p>
            </c:rich>
          </c:tx>
          <c:layout>
            <c:manualLayout>
              <c:xMode val="edge"/>
              <c:yMode val="edge"/>
              <c:x val="8.06209467637551E-2"/>
              <c:y val="0.35999809361304702"/>
            </c:manualLayout>
          </c:layout>
          <c:overlay val="0"/>
          <c:spPr>
            <a:noFill/>
            <a:ln>
              <a:noFill/>
            </a:ln>
            <a:effectLst/>
          </c:spPr>
        </c:title>
        <c:numFmt formatCode="General" sourceLinked="1"/>
        <c:majorTickMark val="in"/>
        <c:minorTickMark val="none"/>
        <c:tickLblPos val="nextTo"/>
        <c:spPr>
          <a:noFill/>
          <a:ln w="12700" cap="flat" cmpd="sng" algn="ctr">
            <a:solidFill>
              <a:schemeClr val="tx1"/>
            </a:solidFill>
            <a:prstDash val="solid"/>
            <a:round/>
          </a:ln>
          <a:effectLst/>
        </c:spPr>
        <c:txPr>
          <a:bodyPr rot="-60000000" spcFirstLastPara="0" vertOverflow="ellipsis" vert="horz" wrap="square" anchor="ctr" anchorCtr="1"/>
          <a:lstStyle/>
          <a:p>
            <a:pPr>
              <a:defRPr lang="zh-CN" sz="7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9759744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endParaRPr lang="zh-CN"/>
          </a:p>
        </c:txPr>
      </c:legendEntry>
      <c:legendEntry>
        <c:idx val="1"/>
        <c:delete val="1"/>
      </c:legendEntry>
      <c:legendEntry>
        <c:idx val="2"/>
        <c:delete val="1"/>
      </c:legendEntry>
      <c:legendEntry>
        <c:idx val="3"/>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endParaRPr lang="zh-CN"/>
          </a:p>
        </c:txPr>
      </c:legendEntry>
      <c:legendEntry>
        <c:idx val="4"/>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endParaRPr lang="zh-CN"/>
          </a:p>
        </c:txPr>
      </c:legendEntry>
      <c:layout>
        <c:manualLayout>
          <c:xMode val="edge"/>
          <c:yMode val="edge"/>
          <c:x val="0.56684493658405799"/>
          <c:y val="2.1047596268835199E-2"/>
          <c:w val="0.21164791528788901"/>
          <c:h val="0.17746950490313301"/>
        </c:manualLayout>
      </c:layout>
      <c:overlay val="0"/>
      <c:spPr>
        <a:noFill/>
        <a:ln>
          <a:noFill/>
        </a:ln>
        <a:effectLst/>
      </c:spPr>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76200" cap="flat" cmpd="sng" algn="ctr">
      <a:no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750" b="0" i="0" u="none" strike="noStrike" kern="1200" spc="0" baseline="0">
                <a:solidFill>
                  <a:schemeClr val="tx1">
                    <a:lumMod val="65000"/>
                    <a:lumOff val="35000"/>
                  </a:schemeClr>
                </a:solidFill>
                <a:latin typeface="+mn-ea"/>
                <a:ea typeface="+mn-ea"/>
                <a:cs typeface="+mn-ea"/>
                <a:sym typeface="+mn-ea"/>
              </a:defRPr>
            </a:pPr>
            <a:r>
              <a:rPr lang="zh-CN" altLang="en-US" sz="750">
                <a:solidFill>
                  <a:sysClr val="windowText" lastClr="000000"/>
                </a:solidFill>
                <a:latin typeface="+mn-ea"/>
                <a:ea typeface="+mn-ea"/>
                <a:cs typeface="+mn-ea"/>
                <a:sym typeface="+mn-ea"/>
              </a:rPr>
              <a:t>石灰投加量</a:t>
            </a:r>
            <a:r>
              <a:rPr lang="en-US" altLang="zh-CN" sz="750">
                <a:solidFill>
                  <a:sysClr val="windowText" lastClr="000000"/>
                </a:solidFill>
                <a:latin typeface="+mn-ea"/>
                <a:ea typeface="+mn-ea"/>
                <a:cs typeface="+mn-ea"/>
                <a:sym typeface="+mn-ea"/>
              </a:rPr>
              <a:t>/(mg</a:t>
            </a:r>
            <a:r>
              <a:rPr lang="en-US" altLang="zh-CN" sz="750" baseline="30000">
                <a:solidFill>
                  <a:sysClr val="windowText" lastClr="000000"/>
                </a:solidFill>
                <a:latin typeface="+mn-ea"/>
                <a:ea typeface="+mn-ea"/>
                <a:cs typeface="+mn-ea"/>
                <a:sym typeface="+mn-ea"/>
              </a:rPr>
              <a:t>.</a:t>
            </a:r>
            <a:r>
              <a:rPr lang="en-US" altLang="zh-CN" sz="750">
                <a:solidFill>
                  <a:sysClr val="windowText" lastClr="000000"/>
                </a:solidFill>
                <a:latin typeface="+mn-ea"/>
                <a:ea typeface="+mn-ea"/>
                <a:cs typeface="+mn-ea"/>
                <a:sym typeface="+mn-ea"/>
              </a:rPr>
              <a:t>L</a:t>
            </a:r>
            <a:r>
              <a:rPr lang="en-US" altLang="zh-CN" sz="750" baseline="30000">
                <a:solidFill>
                  <a:sysClr val="windowText" lastClr="000000"/>
                </a:solidFill>
                <a:latin typeface="+mn-ea"/>
                <a:ea typeface="+mn-ea"/>
                <a:cs typeface="+mn-ea"/>
                <a:sym typeface="+mn-ea"/>
              </a:rPr>
              <a:t>-1</a:t>
            </a:r>
            <a:r>
              <a:rPr lang="zh-CN" altLang="en-US" sz="750">
                <a:solidFill>
                  <a:sysClr val="windowText" lastClr="000000"/>
                </a:solidFill>
                <a:latin typeface="+mn-ea"/>
                <a:ea typeface="+mn-ea"/>
                <a:cs typeface="+mn-ea"/>
                <a:sym typeface="+mn-ea"/>
              </a:rPr>
              <a:t>）</a:t>
            </a:r>
          </a:p>
        </c:rich>
      </c:tx>
      <c:layout>
        <c:manualLayout>
          <c:xMode val="edge"/>
          <c:yMode val="edge"/>
          <c:x val="0.399609300552697"/>
          <c:y val="0.89163773148148096"/>
        </c:manualLayout>
      </c:layout>
      <c:overlay val="0"/>
      <c:spPr>
        <a:noFill/>
        <a:ln>
          <a:noFill/>
        </a:ln>
        <a:effectLst/>
      </c:spPr>
    </c:title>
    <c:autoTitleDeleted val="0"/>
    <c:plotArea>
      <c:layout>
        <c:manualLayout>
          <c:layoutTarget val="inner"/>
          <c:xMode val="edge"/>
          <c:yMode val="edge"/>
          <c:x val="0.16368101704709601"/>
          <c:y val="0.184051923968475"/>
          <c:w val="0.68520658769141896"/>
          <c:h val="0.61358368103847905"/>
        </c:manualLayout>
      </c:layout>
      <c:barChart>
        <c:barDir val="col"/>
        <c:grouping val="clustered"/>
        <c:varyColors val="0"/>
        <c:ser>
          <c:idx val="1"/>
          <c:order val="0"/>
          <c:tx>
            <c:strRef>
              <c:f>Sheet1!$A$2</c:f>
              <c:strCache>
                <c:ptCount val="1"/>
                <c:pt idx="0">
                  <c:v>pH</c:v>
                </c:pt>
              </c:strCache>
            </c:strRef>
          </c:tx>
          <c:spPr>
            <a:pattFill prst="ltUpDiag">
              <a:fgClr>
                <a:schemeClr val="tx1"/>
              </a:fgClr>
              <a:bgClr>
                <a:schemeClr val="bg1"/>
              </a:bgClr>
            </a:pattFill>
            <a:ln w="6350">
              <a:solidFill>
                <a:schemeClr val="tx1"/>
              </a:solidFill>
            </a:ln>
            <a:effectLst/>
          </c:spPr>
          <c:invertIfNegative val="0"/>
          <c:cat>
            <c:numRef>
              <c:f>Sheet1!$B$1:$G$1</c:f>
              <c:numCache>
                <c:formatCode>General</c:formatCode>
                <c:ptCount val="6"/>
                <c:pt idx="0">
                  <c:v>1.5</c:v>
                </c:pt>
                <c:pt idx="1">
                  <c:v>2</c:v>
                </c:pt>
                <c:pt idx="2">
                  <c:v>2.5</c:v>
                </c:pt>
                <c:pt idx="3">
                  <c:v>3</c:v>
                </c:pt>
                <c:pt idx="4">
                  <c:v>3.5</c:v>
                </c:pt>
                <c:pt idx="5">
                  <c:v>4</c:v>
                </c:pt>
              </c:numCache>
            </c:numRef>
          </c:cat>
          <c:val>
            <c:numRef>
              <c:f>Sheet1!$B$2:$G$2</c:f>
              <c:numCache>
                <c:formatCode>General</c:formatCode>
                <c:ptCount val="6"/>
                <c:pt idx="0">
                  <c:v>6.7</c:v>
                </c:pt>
                <c:pt idx="1">
                  <c:v>6.8</c:v>
                </c:pt>
                <c:pt idx="2" formatCode="0.0_ ">
                  <c:v>7</c:v>
                </c:pt>
                <c:pt idx="3">
                  <c:v>7.1</c:v>
                </c:pt>
                <c:pt idx="4">
                  <c:v>7.3</c:v>
                </c:pt>
                <c:pt idx="5">
                  <c:v>7.4</c:v>
                </c:pt>
              </c:numCache>
            </c:numRef>
          </c:val>
        </c:ser>
        <c:dLbls>
          <c:showLegendKey val="0"/>
          <c:showVal val="0"/>
          <c:showCatName val="0"/>
          <c:showSerName val="0"/>
          <c:showPercent val="0"/>
          <c:showBubbleSize val="0"/>
        </c:dLbls>
        <c:gapWidth val="100"/>
        <c:axId val="197646592"/>
        <c:axId val="202051584"/>
      </c:barChart>
      <c:catAx>
        <c:axId val="197646592"/>
        <c:scaling>
          <c:orientation val="minMax"/>
        </c:scaling>
        <c:delete val="0"/>
        <c:axPos val="b"/>
        <c:numFmt formatCode="General" sourceLinked="1"/>
        <c:majorTickMark val="in"/>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02051584"/>
        <c:crosses val="autoZero"/>
        <c:auto val="1"/>
        <c:lblAlgn val="ctr"/>
        <c:lblOffset val="100"/>
        <c:noMultiLvlLbl val="0"/>
      </c:catAx>
      <c:valAx>
        <c:axId val="202051584"/>
        <c:scaling>
          <c:orientation val="minMax"/>
          <c:max val="7.5"/>
          <c:min val="6.5"/>
        </c:scaling>
        <c:delete val="0"/>
        <c:axPos val="l"/>
        <c:title>
          <c:tx>
            <c:rich>
              <a:bodyPr rot="-5400000" spcFirstLastPara="1" vertOverflow="ellipsis" vert="horz" wrap="square" anchor="ctr" anchorCtr="1"/>
              <a:lstStyle/>
              <a:p>
                <a:pPr>
                  <a:defRPr lang="zh-CN" sz="750" b="0" i="0" u="none" strike="noStrike" kern="1200" baseline="0">
                    <a:solidFill>
                      <a:sysClr val="windowText" lastClr="000000"/>
                    </a:solidFill>
                    <a:latin typeface="+mn-ea"/>
                    <a:ea typeface="+mn-ea"/>
                    <a:cs typeface="+mn-ea"/>
                    <a:sym typeface="+mn-ea"/>
                  </a:defRPr>
                </a:pPr>
                <a:r>
                  <a:rPr lang="en-US" altLang="zh-CN" sz="750">
                    <a:solidFill>
                      <a:sysClr val="windowText" lastClr="000000"/>
                    </a:solidFill>
                    <a:latin typeface="Times New Roman" panose="02020603050405020304" charset="0"/>
                    <a:ea typeface="+mn-ea"/>
                    <a:cs typeface="Times New Roman" panose="02020603050405020304" charset="0"/>
                    <a:sym typeface="+mn-ea"/>
                  </a:rPr>
                  <a:t>pH</a:t>
                </a:r>
                <a:r>
                  <a:rPr lang="zh-CN" altLang="en-US" sz="750">
                    <a:solidFill>
                      <a:sysClr val="windowText" lastClr="000000"/>
                    </a:solidFill>
                    <a:latin typeface="Times New Roman" panose="02020603050405020304" charset="0"/>
                    <a:ea typeface="+mn-ea"/>
                    <a:cs typeface="Times New Roman" panose="02020603050405020304" charset="0"/>
                    <a:sym typeface="+mn-ea"/>
                  </a:rPr>
                  <a:t>值</a:t>
                </a:r>
              </a:p>
            </c:rich>
          </c:tx>
          <c:layout>
            <c:manualLayout>
              <c:xMode val="edge"/>
              <c:yMode val="edge"/>
              <c:x val="6.5379842365102706E-2"/>
              <c:y val="0.44227100070825398"/>
            </c:manualLayout>
          </c:layout>
          <c:overlay val="0"/>
          <c:spPr>
            <a:noFill/>
            <a:ln>
              <a:noFill/>
            </a:ln>
            <a:effectLst/>
          </c:spPr>
        </c:title>
        <c:numFmt formatCode="General" sourceLinked="1"/>
        <c:majorTickMark val="in"/>
        <c:minorTickMark val="none"/>
        <c:tickLblPos val="nextTo"/>
        <c:spPr>
          <a:solidFill>
            <a:schemeClr val="bg1"/>
          </a:solid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97646592"/>
        <c:crosses val="autoZero"/>
        <c:crossBetween val="between"/>
        <c:majorUnit val="0.2"/>
      </c:valAx>
      <c:spPr>
        <a:noFill/>
        <a:ln>
          <a:noFill/>
        </a:ln>
        <a:effectLst/>
      </c:spPr>
    </c:plotArea>
    <c:legend>
      <c:legendPos val="b"/>
      <c:legendEntry>
        <c:idx val="0"/>
        <c:txPr>
          <a:bodyPr rot="0" spcFirstLastPara="1" vertOverflow="ellipsis" vert="horz" wrap="square" anchor="ctr" anchorCtr="1"/>
          <a:lstStyle/>
          <a:p>
            <a:pPr>
              <a:defRPr lang="zh-CN" sz="7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ayout>
        <c:manualLayout>
          <c:xMode val="edge"/>
          <c:yMode val="edge"/>
          <c:x val="0.70564908368754797"/>
          <c:y val="0.126983701640555"/>
          <c:w val="0.16687269179848099"/>
          <c:h val="8.5714868498464006E-2"/>
        </c:manualLayout>
      </c:layout>
      <c:overlay val="0"/>
      <c:spPr>
        <a:noFill/>
        <a:ln>
          <a:noFill/>
        </a:ln>
        <a:effectLst/>
      </c:spPr>
      <c:txPr>
        <a:bodyPr rot="0" spcFirstLastPara="1" vertOverflow="ellipsis" vert="horz" wrap="square" anchor="ctr" anchorCtr="1"/>
        <a:lstStyle/>
        <a:p>
          <a:pPr>
            <a:defRPr lang="zh-CN" sz="75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
    <c:plotVisOnly val="1"/>
    <c:dispBlanksAs val="gap"/>
    <c:showDLblsOverMax val="0"/>
  </c:chart>
  <c:spPr>
    <a:solidFill>
      <a:schemeClr val="bg1"/>
    </a:solidFill>
    <a:ln w="9525" cap="flat" cmpd="sng" algn="ctr">
      <a:solidFill>
        <a:schemeClr val="bg1"/>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750" b="0" i="0" u="none" strike="noStrike" kern="1200" spc="0" baseline="0">
                <a:solidFill>
                  <a:schemeClr val="tx1">
                    <a:lumMod val="65000"/>
                    <a:lumOff val="35000"/>
                  </a:schemeClr>
                </a:solidFill>
                <a:latin typeface="+mn-lt"/>
                <a:ea typeface="+mn-ea"/>
                <a:cs typeface="+mn-cs"/>
              </a:defRPr>
            </a:pPr>
            <a:r>
              <a:rPr lang="zh-CN" altLang="en-US" sz="750">
                <a:solidFill>
                  <a:sysClr val="windowText" lastClr="000000"/>
                </a:solidFill>
                <a:latin typeface="Times New Roman" panose="02020603050405020304" charset="0"/>
                <a:ea typeface="宋体" panose="02010600030101010101" charset="-122"/>
                <a:cs typeface="Times New Roman" panose="02020603050405020304" charset="0"/>
              </a:rPr>
              <a:t>石灰投加量</a:t>
            </a:r>
            <a:r>
              <a:rPr lang="en-US" altLang="zh-CN" sz="750">
                <a:solidFill>
                  <a:sysClr val="windowText" lastClr="000000"/>
                </a:solidFill>
                <a:latin typeface="Times New Roman" panose="02020603050405020304" charset="0"/>
                <a:ea typeface="宋体" panose="02010600030101010101" charset="-122"/>
                <a:cs typeface="Times New Roman" panose="02020603050405020304" charset="0"/>
              </a:rPr>
              <a:t>/(mg</a:t>
            </a:r>
            <a:r>
              <a:rPr lang="en-US" altLang="zh-CN" sz="750" baseline="30000">
                <a:solidFill>
                  <a:sysClr val="windowText" lastClr="000000"/>
                </a:solidFill>
                <a:latin typeface="Times New Roman" panose="02020603050405020304" charset="0"/>
                <a:ea typeface="宋体" panose="02010600030101010101" charset="-122"/>
                <a:cs typeface="Times New Roman" panose="02020603050405020304" charset="0"/>
              </a:rPr>
              <a:t>.</a:t>
            </a:r>
            <a:r>
              <a:rPr lang="en-US" altLang="zh-CN" sz="750">
                <a:solidFill>
                  <a:sysClr val="windowText" lastClr="000000"/>
                </a:solidFill>
                <a:latin typeface="Times New Roman" panose="02020603050405020304" charset="0"/>
                <a:ea typeface="宋体" panose="02010600030101010101" charset="-122"/>
                <a:cs typeface="Times New Roman" panose="02020603050405020304" charset="0"/>
              </a:rPr>
              <a:t>L</a:t>
            </a:r>
            <a:r>
              <a:rPr lang="en-US" altLang="zh-CN" sz="750" baseline="30000">
                <a:solidFill>
                  <a:sysClr val="windowText" lastClr="000000"/>
                </a:solidFill>
                <a:latin typeface="Times New Roman" panose="02020603050405020304" charset="0"/>
                <a:ea typeface="宋体" panose="02010600030101010101" charset="-122"/>
                <a:cs typeface="Times New Roman" panose="02020603050405020304" charset="0"/>
              </a:rPr>
              <a:t>-1</a:t>
            </a:r>
            <a:r>
              <a:rPr lang="zh-CN" altLang="en-US" sz="750">
                <a:solidFill>
                  <a:sysClr val="windowText" lastClr="000000"/>
                </a:solidFill>
                <a:latin typeface="Times New Roman" panose="02020603050405020304" charset="0"/>
                <a:ea typeface="宋体" panose="02010600030101010101" charset="-122"/>
                <a:cs typeface="Times New Roman" panose="02020603050405020304" charset="0"/>
              </a:rPr>
              <a:t>）</a:t>
            </a:r>
          </a:p>
        </c:rich>
      </c:tx>
      <c:layout>
        <c:manualLayout>
          <c:xMode val="edge"/>
          <c:yMode val="edge"/>
          <c:x val="0.40349250502240802"/>
          <c:y val="0.89814814814814803"/>
        </c:manualLayout>
      </c:layout>
      <c:overlay val="0"/>
      <c:spPr>
        <a:noFill/>
        <a:ln>
          <a:noFill/>
        </a:ln>
        <a:effectLst/>
      </c:spPr>
    </c:title>
    <c:autoTitleDeleted val="0"/>
    <c:plotArea>
      <c:layout>
        <c:manualLayout>
          <c:layoutTarget val="inner"/>
          <c:xMode val="edge"/>
          <c:yMode val="edge"/>
          <c:x val="0.17585191417753501"/>
          <c:y val="0.18042182485098601"/>
          <c:w val="0.67297714205581305"/>
          <c:h val="0.61370930765703802"/>
        </c:manualLayout>
      </c:layout>
      <c:barChart>
        <c:barDir val="col"/>
        <c:grouping val="clustered"/>
        <c:varyColors val="0"/>
        <c:ser>
          <c:idx val="1"/>
          <c:order val="0"/>
          <c:tx>
            <c:strRef>
              <c:f>Sheet1!$A$3</c:f>
              <c:strCache>
                <c:ptCount val="1"/>
                <c:pt idx="0">
                  <c:v>浊度</c:v>
                </c:pt>
              </c:strCache>
            </c:strRef>
          </c:tx>
          <c:spPr>
            <a:pattFill prst="pct5">
              <a:fgClr>
                <a:schemeClr val="tx1"/>
              </a:fgClr>
              <a:bgClr>
                <a:schemeClr val="bg1"/>
              </a:bgClr>
            </a:pattFill>
            <a:ln w="6350">
              <a:solidFill>
                <a:schemeClr val="tx1"/>
              </a:solidFill>
            </a:ln>
            <a:effectLst/>
          </c:spPr>
          <c:invertIfNegative val="0"/>
          <c:cat>
            <c:numRef>
              <c:f>Sheet1!$B$1:$G$1</c:f>
              <c:numCache>
                <c:formatCode>General</c:formatCode>
                <c:ptCount val="6"/>
                <c:pt idx="0">
                  <c:v>1.5</c:v>
                </c:pt>
                <c:pt idx="1">
                  <c:v>2</c:v>
                </c:pt>
                <c:pt idx="2">
                  <c:v>2.5</c:v>
                </c:pt>
                <c:pt idx="3">
                  <c:v>3</c:v>
                </c:pt>
                <c:pt idx="4">
                  <c:v>3.5</c:v>
                </c:pt>
                <c:pt idx="5">
                  <c:v>4</c:v>
                </c:pt>
              </c:numCache>
            </c:numRef>
          </c:cat>
          <c:val>
            <c:numRef>
              <c:f>Sheet1!$B$3:$G$3</c:f>
              <c:numCache>
                <c:formatCode>General</c:formatCode>
                <c:ptCount val="6"/>
                <c:pt idx="0">
                  <c:v>0.51</c:v>
                </c:pt>
                <c:pt idx="1">
                  <c:v>0.33</c:v>
                </c:pt>
                <c:pt idx="2">
                  <c:v>0.59</c:v>
                </c:pt>
                <c:pt idx="3">
                  <c:v>0.72</c:v>
                </c:pt>
                <c:pt idx="4">
                  <c:v>0.8</c:v>
                </c:pt>
                <c:pt idx="5">
                  <c:v>0.67</c:v>
                </c:pt>
              </c:numCache>
            </c:numRef>
          </c:val>
        </c:ser>
        <c:dLbls>
          <c:showLegendKey val="0"/>
          <c:showVal val="0"/>
          <c:showCatName val="0"/>
          <c:showSerName val="0"/>
          <c:showPercent val="0"/>
          <c:showBubbleSize val="0"/>
        </c:dLbls>
        <c:gapWidth val="100"/>
        <c:axId val="202073216"/>
        <c:axId val="202074752"/>
      </c:barChart>
      <c:catAx>
        <c:axId val="202073216"/>
        <c:scaling>
          <c:orientation val="minMax"/>
        </c:scaling>
        <c:delete val="0"/>
        <c:axPos val="b"/>
        <c:numFmt formatCode="General" sourceLinked="1"/>
        <c:majorTickMark val="in"/>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02074752"/>
        <c:crosses val="autoZero"/>
        <c:auto val="1"/>
        <c:lblAlgn val="ctr"/>
        <c:lblOffset val="100"/>
        <c:noMultiLvlLbl val="0"/>
      </c:catAx>
      <c:valAx>
        <c:axId val="202074752"/>
        <c:scaling>
          <c:orientation val="minMax"/>
          <c:max val="0.8"/>
          <c:min val="0.3"/>
        </c:scaling>
        <c:delete val="0"/>
        <c:axPos val="l"/>
        <c:title>
          <c:tx>
            <c:rich>
              <a:bodyPr rot="-54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zh-CN" altLang="en-US" sz="750">
                    <a:solidFill>
                      <a:sysClr val="windowText" lastClr="000000"/>
                    </a:solidFill>
                    <a:latin typeface="Times New Roman" panose="02020603050405020304" charset="0"/>
                    <a:cs typeface="Times New Roman" panose="02020603050405020304" charset="0"/>
                  </a:rPr>
                  <a:t>浊度</a:t>
                </a:r>
                <a:r>
                  <a:rPr lang="en-US" altLang="zh-CN" sz="750">
                    <a:solidFill>
                      <a:sysClr val="windowText" lastClr="000000"/>
                    </a:solidFill>
                    <a:latin typeface="Times New Roman" panose="02020603050405020304" charset="0"/>
                    <a:cs typeface="Times New Roman" panose="02020603050405020304" charset="0"/>
                  </a:rPr>
                  <a:t>/NTU</a:t>
                </a:r>
                <a:endParaRPr lang="zh-CN" altLang="en-US" sz="750">
                  <a:solidFill>
                    <a:sysClr val="windowText" lastClr="000000"/>
                  </a:solidFill>
                  <a:latin typeface="Times New Roman" panose="02020603050405020304" charset="0"/>
                  <a:cs typeface="Times New Roman" panose="02020603050405020304" charset="0"/>
                </a:endParaRPr>
              </a:p>
            </c:rich>
          </c:tx>
          <c:layout>
            <c:manualLayout>
              <c:xMode val="edge"/>
              <c:yMode val="edge"/>
              <c:x val="7.9086387845111905E-2"/>
              <c:y val="0.36833144873642298"/>
            </c:manualLayout>
          </c:layout>
          <c:overlay val="0"/>
          <c:spPr>
            <a:noFill/>
            <a:ln>
              <a:noFill/>
            </a:ln>
            <a:effectLst/>
          </c:spPr>
        </c:title>
        <c:numFmt formatCode="General" sourceLinked="1"/>
        <c:majorTickMark val="in"/>
        <c:minorTickMark val="none"/>
        <c:tickLblPos val="nextTo"/>
        <c:spPr>
          <a:solidFill>
            <a:schemeClr val="bg1"/>
          </a:solid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02073216"/>
        <c:crosses val="autoZero"/>
        <c:crossBetween val="between"/>
        <c:majorUnit val="0.1"/>
      </c:valAx>
      <c:spPr>
        <a:noFill/>
        <a:ln>
          <a:noFill/>
        </a:ln>
        <a:effectLst/>
      </c:spPr>
    </c:plotArea>
    <c:legend>
      <c:legendPos val="b"/>
      <c:legendEntry>
        <c:idx val="0"/>
        <c:txPr>
          <a:bodyPr rot="0" spcFirstLastPara="1"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endParaRPr lang="zh-CN"/>
          </a:p>
        </c:txPr>
      </c:legendEntry>
      <c:layout>
        <c:manualLayout>
          <c:xMode val="edge"/>
          <c:yMode val="edge"/>
          <c:x val="0.695776040447457"/>
          <c:y val="3.5215863069445699E-2"/>
          <c:w val="0.19307217847769001"/>
          <c:h val="0.124104462121342"/>
        </c:manualLayout>
      </c:layout>
      <c:overlay val="0"/>
      <c:spPr>
        <a:noFill/>
        <a:ln>
          <a:noFill/>
        </a:ln>
        <a:effectLst/>
      </c:spPr>
      <c:txPr>
        <a:bodyPr rot="0" spcFirstLastPara="1"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bg1"/>
      </a:solidFill>
      <a:prstDash val="solid"/>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9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sz="750">
                <a:solidFill>
                  <a:sysClr val="windowText" lastClr="000000"/>
                </a:solidFill>
                <a:ea typeface="+mn-ea"/>
                <a:sym typeface="Times New Roman" panose="02020603050405020304" charset="0"/>
              </a:rPr>
              <a:t>石灰投加量</a:t>
            </a:r>
            <a:r>
              <a:rPr lang="en-US" altLang="zh-CN" sz="750">
                <a:solidFill>
                  <a:sysClr val="windowText" lastClr="000000"/>
                </a:solidFill>
                <a:ea typeface="Times New Roman" panose="02020603050405020304" charset="0"/>
                <a:sym typeface="Times New Roman" panose="02020603050405020304" charset="0"/>
              </a:rPr>
              <a:t>/</a:t>
            </a:r>
            <a:r>
              <a:rPr lang="zh-CN" altLang="en-US" sz="750">
                <a:solidFill>
                  <a:sysClr val="windowText" lastClr="000000"/>
                </a:solidFill>
                <a:ea typeface="宋体" panose="02010600030101010101" charset="-122"/>
                <a:sym typeface="Times New Roman" panose="02020603050405020304" charset="0"/>
              </a:rPr>
              <a:t>（</a:t>
            </a:r>
            <a:r>
              <a:rPr lang="en-US" altLang="zh-CN" sz="750">
                <a:solidFill>
                  <a:sysClr val="windowText" lastClr="000000"/>
                </a:solidFill>
                <a:ea typeface="Times New Roman" panose="02020603050405020304" charset="0"/>
                <a:sym typeface="Times New Roman" panose="02020603050405020304" charset="0"/>
              </a:rPr>
              <a:t>mg</a:t>
            </a:r>
            <a:r>
              <a:rPr lang="en-US" altLang="zh-CN" sz="750" baseline="30000">
                <a:solidFill>
                  <a:sysClr val="windowText" lastClr="000000"/>
                </a:solidFill>
                <a:ea typeface="Times New Roman" panose="02020603050405020304" charset="0"/>
                <a:sym typeface="Times New Roman" panose="02020603050405020304" charset="0"/>
              </a:rPr>
              <a:t>.</a:t>
            </a:r>
            <a:r>
              <a:rPr lang="en-US" altLang="zh-CN" sz="750">
                <a:solidFill>
                  <a:sysClr val="windowText" lastClr="000000"/>
                </a:solidFill>
                <a:ea typeface="Times New Roman" panose="02020603050405020304" charset="0"/>
                <a:sym typeface="Times New Roman" panose="02020603050405020304" charset="0"/>
              </a:rPr>
              <a:t>L</a:t>
            </a:r>
            <a:r>
              <a:rPr lang="en-US" altLang="zh-CN" sz="750" baseline="30000">
                <a:solidFill>
                  <a:sysClr val="windowText" lastClr="000000"/>
                </a:solidFill>
                <a:ea typeface="Times New Roman" panose="02020603050405020304" charset="0"/>
                <a:sym typeface="Times New Roman" panose="02020603050405020304" charset="0"/>
              </a:rPr>
              <a:t>-1</a:t>
            </a:r>
            <a:r>
              <a:rPr lang="zh-CN" altLang="en-US" sz="750">
                <a:solidFill>
                  <a:sysClr val="windowText" lastClr="000000"/>
                </a:solidFill>
                <a:ea typeface="Times New Roman" panose="02020603050405020304" charset="0"/>
                <a:sym typeface="Times New Roman" panose="02020603050405020304" charset="0"/>
              </a:rPr>
              <a:t>）</a:t>
            </a:r>
          </a:p>
        </c:rich>
      </c:tx>
      <c:layout>
        <c:manualLayout>
          <c:xMode val="edge"/>
          <c:yMode val="edge"/>
          <c:x val="0.40130782086073902"/>
          <c:y val="0.89814814814814803"/>
        </c:manualLayout>
      </c:layout>
      <c:overlay val="0"/>
      <c:spPr>
        <a:noFill/>
        <a:ln>
          <a:noFill/>
        </a:ln>
        <a:effectLst/>
      </c:spPr>
    </c:title>
    <c:autoTitleDeleted val="0"/>
    <c:plotArea>
      <c:layout>
        <c:manualLayout>
          <c:layoutTarget val="inner"/>
          <c:xMode val="edge"/>
          <c:yMode val="edge"/>
          <c:x val="0.184490133848489"/>
          <c:y val="0.180513107932462"/>
          <c:w val="0.66441286049399795"/>
          <c:h val="0.613775065387969"/>
        </c:manualLayout>
      </c:layout>
      <c:barChart>
        <c:barDir val="col"/>
        <c:grouping val="clustered"/>
        <c:varyColors val="0"/>
        <c:ser>
          <c:idx val="1"/>
          <c:order val="0"/>
          <c:tx>
            <c:strRef>
              <c:f>Sheet1!$A$4</c:f>
              <c:strCache>
                <c:ptCount val="1"/>
                <c:pt idx="0">
                  <c:v>铝</c:v>
                </c:pt>
              </c:strCache>
            </c:strRef>
          </c:tx>
          <c:spPr>
            <a:pattFill prst="dashDnDiag">
              <a:fgClr>
                <a:schemeClr val="tx1"/>
              </a:fgClr>
              <a:bgClr>
                <a:schemeClr val="bg1"/>
              </a:bgClr>
            </a:pattFill>
            <a:ln w="6350">
              <a:solidFill>
                <a:schemeClr val="tx1"/>
              </a:solidFill>
            </a:ln>
            <a:effectLst/>
          </c:spPr>
          <c:invertIfNegative val="0"/>
          <c:cat>
            <c:numRef>
              <c:f>Sheet1!$B$1:$G$1</c:f>
              <c:numCache>
                <c:formatCode>General</c:formatCode>
                <c:ptCount val="6"/>
                <c:pt idx="0">
                  <c:v>1.5</c:v>
                </c:pt>
                <c:pt idx="1">
                  <c:v>2</c:v>
                </c:pt>
                <c:pt idx="2">
                  <c:v>2.5</c:v>
                </c:pt>
                <c:pt idx="3">
                  <c:v>3</c:v>
                </c:pt>
                <c:pt idx="4">
                  <c:v>3.5</c:v>
                </c:pt>
                <c:pt idx="5">
                  <c:v>4</c:v>
                </c:pt>
              </c:numCache>
            </c:numRef>
          </c:cat>
          <c:val>
            <c:numRef>
              <c:f>Sheet1!$B$4:$G$4</c:f>
              <c:numCache>
                <c:formatCode>General</c:formatCode>
                <c:ptCount val="6"/>
                <c:pt idx="0">
                  <c:v>4.5999999999999999E-2</c:v>
                </c:pt>
                <c:pt idx="1">
                  <c:v>4.8000000000000001E-2</c:v>
                </c:pt>
                <c:pt idx="2">
                  <c:v>0.16200000000000001</c:v>
                </c:pt>
                <c:pt idx="3">
                  <c:v>0.11700000000000001</c:v>
                </c:pt>
                <c:pt idx="4">
                  <c:v>0.17299999999999999</c:v>
                </c:pt>
                <c:pt idx="5">
                  <c:v>0.20300000000000001</c:v>
                </c:pt>
              </c:numCache>
            </c:numRef>
          </c:val>
        </c:ser>
        <c:dLbls>
          <c:showLegendKey val="0"/>
          <c:showVal val="0"/>
          <c:showCatName val="0"/>
          <c:showSerName val="0"/>
          <c:showPercent val="0"/>
          <c:showBubbleSize val="0"/>
        </c:dLbls>
        <c:gapWidth val="100"/>
        <c:axId val="202100096"/>
        <c:axId val="212092032"/>
      </c:barChart>
      <c:catAx>
        <c:axId val="202100096"/>
        <c:scaling>
          <c:orientation val="minMax"/>
        </c:scaling>
        <c:delete val="0"/>
        <c:axPos val="b"/>
        <c:numFmt formatCode="General" sourceLinked="1"/>
        <c:majorTickMark val="in"/>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12092032"/>
        <c:crosses val="autoZero"/>
        <c:auto val="1"/>
        <c:lblAlgn val="ctr"/>
        <c:lblOffset val="100"/>
        <c:noMultiLvlLbl val="0"/>
      </c:catAx>
      <c:valAx>
        <c:axId val="212092032"/>
        <c:scaling>
          <c:orientation val="minMax"/>
          <c:max val="0.25"/>
          <c:min val="0"/>
        </c:scaling>
        <c:delete val="0"/>
        <c:axPos val="l"/>
        <c:title>
          <c:tx>
            <c:rich>
              <a:bodyPr rot="-54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a:solidFill>
                      <a:sysClr val="windowText" lastClr="000000"/>
                    </a:solidFill>
                    <a:ea typeface="Times New Roman" panose="02020603050405020304" charset="0"/>
                    <a:sym typeface="Times New Roman" panose="02020603050405020304" charset="0"/>
                  </a:rPr>
                  <a:t>铝</a:t>
                </a:r>
                <a:r>
                  <a:rPr lang="en-US" altLang="zh-CN">
                    <a:solidFill>
                      <a:sysClr val="windowText" lastClr="000000"/>
                    </a:solidFill>
                    <a:ea typeface="Times New Roman" panose="02020603050405020304" charset="0"/>
                    <a:sym typeface="Times New Roman" panose="02020603050405020304" charset="0"/>
                  </a:rPr>
                  <a:t>/</a:t>
                </a:r>
                <a:r>
                  <a:rPr lang="zh-CN" altLang="en-US">
                    <a:solidFill>
                      <a:sysClr val="windowText" lastClr="000000"/>
                    </a:solidFill>
                    <a:ea typeface="Times New Roman" panose="02020603050405020304" charset="0"/>
                    <a:sym typeface="Times New Roman" panose="02020603050405020304" charset="0"/>
                  </a:rPr>
                  <a:t>（</a:t>
                </a:r>
                <a:r>
                  <a:rPr lang="en-US" altLang="zh-CN">
                    <a:solidFill>
                      <a:sysClr val="windowText" lastClr="000000"/>
                    </a:solidFill>
                    <a:ea typeface="Times New Roman" panose="02020603050405020304" charset="0"/>
                    <a:sym typeface="Times New Roman" panose="02020603050405020304" charset="0"/>
                  </a:rPr>
                  <a:t>mg</a:t>
                </a:r>
                <a:r>
                  <a:rPr lang="en-US" altLang="zh-CN" baseline="30000">
                    <a:solidFill>
                      <a:sysClr val="windowText" lastClr="000000"/>
                    </a:solidFill>
                    <a:ea typeface="Times New Roman" panose="02020603050405020304" charset="0"/>
                    <a:sym typeface="Times New Roman" panose="02020603050405020304" charset="0"/>
                  </a:rPr>
                  <a:t>.</a:t>
                </a:r>
                <a:r>
                  <a:rPr lang="en-US" altLang="zh-CN">
                    <a:solidFill>
                      <a:sysClr val="windowText" lastClr="000000"/>
                    </a:solidFill>
                    <a:ea typeface="Times New Roman" panose="02020603050405020304" charset="0"/>
                    <a:sym typeface="Times New Roman" panose="02020603050405020304" charset="0"/>
                  </a:rPr>
                  <a:t>L</a:t>
                </a:r>
                <a:r>
                  <a:rPr lang="en-US" altLang="zh-CN" baseline="30000">
                    <a:solidFill>
                      <a:sysClr val="windowText" lastClr="000000"/>
                    </a:solidFill>
                    <a:ea typeface="Times New Roman" panose="02020603050405020304" charset="0"/>
                    <a:sym typeface="Times New Roman" panose="02020603050405020304" charset="0"/>
                  </a:rPr>
                  <a:t>-1</a:t>
                </a:r>
                <a:r>
                  <a:rPr lang="zh-CN" altLang="en-US">
                    <a:solidFill>
                      <a:sysClr val="windowText" lastClr="000000"/>
                    </a:solidFill>
                    <a:ea typeface="Times New Roman" panose="02020603050405020304" charset="0"/>
                    <a:sym typeface="Times New Roman" panose="02020603050405020304" charset="0"/>
                  </a:rPr>
                  <a:t>）</a:t>
                </a:r>
              </a:p>
            </c:rich>
          </c:tx>
          <c:layout>
            <c:manualLayout>
              <c:xMode val="edge"/>
              <c:yMode val="edge"/>
              <c:x val="9.2009119860734401E-2"/>
              <c:y val="0.33162565711434999"/>
            </c:manualLayout>
          </c:layout>
          <c:overlay val="0"/>
          <c:spPr>
            <a:noFill/>
            <a:ln>
              <a:noFill/>
            </a:ln>
            <a:effectLst/>
          </c:spPr>
        </c:title>
        <c:numFmt formatCode="General" sourceLinked="1"/>
        <c:majorTickMark val="in"/>
        <c:minorTickMark val="none"/>
        <c:tickLblPos val="nextTo"/>
        <c:spPr>
          <a:solidFill>
            <a:schemeClr val="bg1"/>
          </a:solid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02100096"/>
        <c:crosses val="autoZero"/>
        <c:crossBetween val="between"/>
        <c:majorUnit val="0.05"/>
      </c:valAx>
      <c:spPr>
        <a:noFill/>
        <a:ln>
          <a:noFill/>
        </a:ln>
        <a:effectLst/>
      </c:spPr>
    </c:plotArea>
    <c:legend>
      <c:legendPos val="b"/>
      <c:legendEntry>
        <c:idx val="0"/>
        <c:txPr>
          <a:bodyPr rot="0" spcFirstLastPara="1" vertOverflow="ellipsis" vert="horz" wrap="square" anchor="ctr" anchorCtr="1"/>
          <a:lstStyle/>
          <a:p>
            <a:pPr>
              <a:defRPr lang="zh-CN" sz="750" b="0" i="0" u="none" strike="noStrike" kern="1200" cap="none" spc="0" normalizeH="0" baseline="0">
                <a:solidFill>
                  <a:schemeClr val="tx1">
                    <a:lumMod val="65000"/>
                    <a:lumOff val="35000"/>
                  </a:schemeClr>
                </a:solidFill>
                <a:uFill>
                  <a:solidFill>
                    <a:schemeClr val="tx1">
                      <a:lumMod val="65000"/>
                      <a:lumOff val="35000"/>
                    </a:schemeClr>
                  </a:solidFill>
                </a:uFill>
                <a:latin typeface="宋体" panose="02010600030101010101" charset="-122"/>
                <a:ea typeface="宋体" panose="02010600030101010101" charset="-122"/>
                <a:cs typeface="+mn-ea"/>
                <a:sym typeface="+mn-ea"/>
              </a:defRPr>
            </a:pPr>
            <a:endParaRPr lang="zh-CN"/>
          </a:p>
        </c:txPr>
      </c:legendEntry>
      <c:layout>
        <c:manualLayout>
          <c:xMode val="edge"/>
          <c:yMode val="edge"/>
          <c:x val="0.70859893619492198"/>
          <c:y val="0.14222179383141201"/>
          <c:w val="0.16687269179848099"/>
          <c:h val="8.5714868498464006E-2"/>
        </c:manualLayout>
      </c:layout>
      <c:overlay val="0"/>
      <c:spPr>
        <a:noFill/>
        <a:ln>
          <a:noFill/>
        </a:ln>
        <a:effectLst/>
      </c:spPr>
      <c:txPr>
        <a:bodyPr rot="0" spcFirstLastPara="1" vertOverflow="ellipsis" vert="horz" wrap="square" anchor="ctr" anchorCtr="1"/>
        <a:lstStyle/>
        <a:p>
          <a:pPr>
            <a:defRPr lang="zh-CN" sz="750" b="0" i="0" u="none" strike="noStrike" kern="1200" baseline="0">
              <a:solidFill>
                <a:schemeClr val="tx1">
                  <a:lumMod val="65000"/>
                  <a:lumOff val="35000"/>
                </a:schemeClr>
              </a:solidFill>
              <a:latin typeface="+mn-ea"/>
              <a:ea typeface="+mn-ea"/>
              <a:cs typeface="+mn-ea"/>
              <a:sym typeface="+mn-ea"/>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sz="75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75157053112501"/>
          <c:y val="0.10314523589269201"/>
          <c:w val="0.69453169617361499"/>
          <c:h val="0.70559666975023105"/>
        </c:manualLayout>
      </c:layout>
      <c:scatterChart>
        <c:scatterStyle val="lineMarker"/>
        <c:varyColors val="0"/>
        <c:ser>
          <c:idx val="0"/>
          <c:order val="0"/>
          <c:tx>
            <c:strRef>
              <c:f>Sheet1!$A$36</c:f>
              <c:strCache>
                <c:ptCount val="1"/>
                <c:pt idx="0">
                  <c:v>余铝</c:v>
                </c:pt>
              </c:strCache>
            </c:strRef>
          </c:tx>
          <c:spPr>
            <a:ln w="6350" cap="rnd" cmpd="sng" algn="ctr">
              <a:solidFill>
                <a:schemeClr val="tx1"/>
              </a:solidFill>
              <a:prstDash val="solid"/>
              <a:round/>
            </a:ln>
            <a:effectLst/>
          </c:spPr>
          <c:marker>
            <c:symbol val="circle"/>
            <c:size val="7"/>
            <c:spPr>
              <a:solidFill>
                <a:schemeClr val="tx1"/>
              </a:solidFill>
              <a:ln w="6350" cap="flat" cmpd="sng" algn="ctr">
                <a:solidFill>
                  <a:schemeClr val="tx1"/>
                </a:solidFill>
                <a:prstDash val="solid"/>
                <a:round/>
              </a:ln>
              <a:effectLst/>
            </c:spPr>
          </c:marker>
          <c:xVal>
            <c:numRef>
              <c:f>Sheet1!$B$35:$J$35</c:f>
              <c:numCache>
                <c:formatCode>General</c:formatCode>
                <c:ptCount val="9"/>
                <c:pt idx="0">
                  <c:v>1.709072218</c:v>
                </c:pt>
                <c:pt idx="1">
                  <c:v>1.8529940890000001</c:v>
                </c:pt>
                <c:pt idx="2">
                  <c:v>1.8889745570000001</c:v>
                </c:pt>
                <c:pt idx="3">
                  <c:v>3.9578514519999999</c:v>
                </c:pt>
                <c:pt idx="4">
                  <c:v>4.4975584680000003</c:v>
                </c:pt>
                <c:pt idx="5">
                  <c:v>4.8123875610000004</c:v>
                </c:pt>
                <c:pt idx="6">
                  <c:v>5.3970701620000003</c:v>
                </c:pt>
                <c:pt idx="7">
                  <c:v>5.8468260089999999</c:v>
                </c:pt>
                <c:pt idx="8">
                  <c:v>6.2965818560000004</c:v>
                </c:pt>
              </c:numCache>
            </c:numRef>
          </c:xVal>
          <c:yVal>
            <c:numRef>
              <c:f>Sheet1!$B$36:$J$36</c:f>
              <c:numCache>
                <c:formatCode>General</c:formatCode>
                <c:ptCount val="9"/>
                <c:pt idx="0">
                  <c:v>0.17899999999999999</c:v>
                </c:pt>
                <c:pt idx="1">
                  <c:v>6.5000000000000002E-2</c:v>
                </c:pt>
                <c:pt idx="2">
                  <c:v>0.17399999999999999</c:v>
                </c:pt>
                <c:pt idx="3">
                  <c:v>0.188</c:v>
                </c:pt>
                <c:pt idx="4">
                  <c:v>0.185</c:v>
                </c:pt>
                <c:pt idx="5">
                  <c:v>0.16300000000000001</c:v>
                </c:pt>
                <c:pt idx="6">
                  <c:v>0.187</c:v>
                </c:pt>
                <c:pt idx="7">
                  <c:v>7.1999999999999995E-2</c:v>
                </c:pt>
                <c:pt idx="8">
                  <c:v>8.5999999999999993E-2</c:v>
                </c:pt>
              </c:numCache>
            </c:numRef>
          </c:yVal>
          <c:smooth val="0"/>
        </c:ser>
        <c:dLbls>
          <c:showLegendKey val="0"/>
          <c:showVal val="0"/>
          <c:showCatName val="0"/>
          <c:showSerName val="0"/>
          <c:showPercent val="0"/>
          <c:showBubbleSize val="0"/>
        </c:dLbls>
        <c:axId val="212112512"/>
        <c:axId val="212114816"/>
      </c:scatterChart>
      <c:valAx>
        <c:axId val="212112512"/>
        <c:scaling>
          <c:orientation val="minMax"/>
          <c:max val="8"/>
        </c:scaling>
        <c:delete val="0"/>
        <c:axPos val="b"/>
        <c:title>
          <c:tx>
            <c:rich>
              <a:bodyPr rot="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r>
                  <a:rPr lang="en-US" altLang="zh-CN" sz="750">
                    <a:solidFill>
                      <a:sysClr val="windowText" lastClr="000000"/>
                    </a:solidFill>
                    <a:latin typeface="Times New Roman" panose="02020603050405020304" charset="0"/>
                    <a:ea typeface="宋体" panose="02010600030101010101" charset="-122"/>
                    <a:cs typeface="Times New Roman" panose="02020603050405020304" charset="0"/>
                  </a:rPr>
                  <a:t>PAC</a:t>
                </a:r>
                <a:r>
                  <a:rPr lang="zh-CN" altLang="en-US" sz="750">
                    <a:solidFill>
                      <a:sysClr val="windowText" lastClr="000000"/>
                    </a:solidFill>
                    <a:latin typeface="Times New Roman" panose="02020603050405020304" charset="0"/>
                    <a:ea typeface="宋体" panose="02010600030101010101" charset="-122"/>
                    <a:cs typeface="Times New Roman" panose="02020603050405020304" charset="0"/>
                  </a:rPr>
                  <a:t>投加量</a:t>
                </a:r>
                <a:r>
                  <a:rPr lang="en-US" altLang="zh-CN" sz="750">
                    <a:solidFill>
                      <a:sysClr val="windowText" lastClr="000000"/>
                    </a:solidFill>
                    <a:latin typeface="Times New Roman" panose="02020603050405020304" charset="0"/>
                    <a:ea typeface="宋体" panose="02010600030101010101" charset="-122"/>
                    <a:cs typeface="Times New Roman" panose="02020603050405020304" charset="0"/>
                  </a:rPr>
                  <a:t>/</a:t>
                </a:r>
                <a:r>
                  <a:rPr lang="zh-CN" altLang="en-US" sz="750">
                    <a:solidFill>
                      <a:sysClr val="windowText" lastClr="000000"/>
                    </a:solidFill>
                    <a:latin typeface="Times New Roman" panose="02020603050405020304" charset="0"/>
                    <a:ea typeface="宋体" panose="02010600030101010101" charset="-122"/>
                    <a:cs typeface="Times New Roman" panose="02020603050405020304" charset="0"/>
                  </a:rPr>
                  <a:t>（</a:t>
                </a:r>
                <a:r>
                  <a:rPr lang="en-US" altLang="zh-CN" sz="750">
                    <a:solidFill>
                      <a:sysClr val="windowText" lastClr="000000"/>
                    </a:solidFill>
                    <a:latin typeface="Times New Roman" panose="02020603050405020304" charset="0"/>
                    <a:ea typeface="宋体" panose="02010600030101010101" charset="-122"/>
                    <a:cs typeface="Times New Roman" panose="02020603050405020304" charset="0"/>
                  </a:rPr>
                  <a:t>mg</a:t>
                </a:r>
                <a:r>
                  <a:rPr lang="en-US" altLang="zh-CN" sz="750" baseline="30000">
                    <a:solidFill>
                      <a:sysClr val="windowText" lastClr="000000"/>
                    </a:solidFill>
                    <a:latin typeface="Times New Roman" panose="02020603050405020304" charset="0"/>
                    <a:ea typeface="宋体" panose="02010600030101010101" charset="-122"/>
                    <a:cs typeface="Times New Roman" panose="02020603050405020304" charset="0"/>
                  </a:rPr>
                  <a:t>.</a:t>
                </a:r>
                <a:r>
                  <a:rPr lang="en-US" altLang="zh-CN" sz="750">
                    <a:solidFill>
                      <a:sysClr val="windowText" lastClr="000000"/>
                    </a:solidFill>
                    <a:latin typeface="Times New Roman" panose="02020603050405020304" charset="0"/>
                    <a:ea typeface="宋体" panose="02010600030101010101" charset="-122"/>
                    <a:cs typeface="Times New Roman" panose="02020603050405020304" charset="0"/>
                  </a:rPr>
                  <a:t>L</a:t>
                </a:r>
                <a:r>
                  <a:rPr lang="en-US" altLang="zh-CN" sz="750" baseline="30000">
                    <a:solidFill>
                      <a:sysClr val="windowText" lastClr="000000"/>
                    </a:solidFill>
                    <a:latin typeface="Times New Roman" panose="02020603050405020304" charset="0"/>
                    <a:ea typeface="宋体" panose="02010600030101010101" charset="-122"/>
                    <a:cs typeface="Times New Roman" panose="02020603050405020304" charset="0"/>
                  </a:rPr>
                  <a:t>-1</a:t>
                </a:r>
                <a:r>
                  <a:rPr lang="zh-CN" altLang="en-US" sz="750">
                    <a:solidFill>
                      <a:sysClr val="windowText" lastClr="000000"/>
                    </a:solidFill>
                    <a:latin typeface="Times New Roman" panose="02020603050405020304" charset="0"/>
                    <a:ea typeface="宋体" panose="02010600030101010101" charset="-122"/>
                    <a:cs typeface="Times New Roman" panose="02020603050405020304" charset="0"/>
                  </a:rPr>
                  <a:t>）</a:t>
                </a:r>
              </a:p>
            </c:rich>
          </c:tx>
          <c:layout>
            <c:manualLayout>
              <c:xMode val="edge"/>
              <c:yMode val="edge"/>
              <c:x val="0.40899868766404202"/>
              <c:y val="0.90739455922157097"/>
            </c:manualLayout>
          </c:layout>
          <c:overlay val="0"/>
          <c:spPr>
            <a:noFill/>
            <a:ln>
              <a:noFill/>
            </a:ln>
            <a:effectLst/>
          </c:spPr>
        </c:title>
        <c:numFmt formatCode="General" sourceLinked="1"/>
        <c:majorTickMark val="in"/>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12114816"/>
        <c:crosses val="autoZero"/>
        <c:crossBetween val="midCat"/>
        <c:majorUnit val="2"/>
      </c:valAx>
      <c:valAx>
        <c:axId val="212114816"/>
        <c:scaling>
          <c:orientation val="minMax"/>
          <c:min val="0.02"/>
        </c:scaling>
        <c:delete val="0"/>
        <c:axPos val="l"/>
        <c:title>
          <c:tx>
            <c:rich>
              <a:bodyPr rot="-5400000" spcFirstLastPara="1" vertOverflow="ellipsis" vert="horz" wrap="square" anchor="ctr" anchorCtr="1"/>
              <a:lstStyle/>
              <a:p>
                <a:pPr>
                  <a:defRPr lang="zh-CN" sz="750" b="0" i="0" u="none" strike="noStrike" kern="1200" baseline="0">
                    <a:solidFill>
                      <a:sysClr val="windowText" lastClr="000000"/>
                    </a:solidFill>
                    <a:latin typeface="+mn-ea"/>
                    <a:ea typeface="+mn-ea"/>
                    <a:cs typeface="+mn-ea"/>
                    <a:sym typeface="+mn-ea"/>
                  </a:defRPr>
                </a:pPr>
                <a:r>
                  <a:rPr lang="zh-CN" altLang="en-US" sz="750">
                    <a:solidFill>
                      <a:sysClr val="windowText" lastClr="000000"/>
                    </a:solidFill>
                    <a:latin typeface="+mn-ea"/>
                    <a:ea typeface="+mn-ea"/>
                    <a:cs typeface="+mn-ea"/>
                    <a:sym typeface="+mn-ea"/>
                  </a:rPr>
                  <a:t>余铝</a:t>
                </a:r>
                <a:r>
                  <a:rPr lang="en-US" altLang="zh-CN" sz="750">
                    <a:solidFill>
                      <a:sysClr val="windowText" lastClr="000000"/>
                    </a:solidFill>
                    <a:latin typeface="+mn-ea"/>
                    <a:ea typeface="+mn-ea"/>
                    <a:cs typeface="+mn-ea"/>
                    <a:sym typeface="+mn-ea"/>
                  </a:rPr>
                  <a:t>/</a:t>
                </a:r>
                <a:r>
                  <a:rPr lang="zh-CN" altLang="en-US" sz="750">
                    <a:solidFill>
                      <a:sysClr val="windowText" lastClr="000000"/>
                    </a:solidFill>
                    <a:latin typeface="+mn-ea"/>
                    <a:ea typeface="+mn-ea"/>
                    <a:cs typeface="+mn-ea"/>
                    <a:sym typeface="+mn-ea"/>
                  </a:rPr>
                  <a:t>（</a:t>
                </a:r>
                <a:r>
                  <a:rPr lang="en-US" altLang="zh-CN" sz="750">
                    <a:solidFill>
                      <a:sysClr val="windowText" lastClr="000000"/>
                    </a:solidFill>
                    <a:latin typeface="+mn-ea"/>
                    <a:ea typeface="+mn-ea"/>
                    <a:cs typeface="+mn-ea"/>
                    <a:sym typeface="+mn-ea"/>
                  </a:rPr>
                  <a:t>mg</a:t>
                </a:r>
                <a:r>
                  <a:rPr lang="en-US" altLang="zh-CN" sz="750" baseline="30000">
                    <a:solidFill>
                      <a:sysClr val="windowText" lastClr="000000"/>
                    </a:solidFill>
                    <a:latin typeface="+mn-ea"/>
                    <a:ea typeface="+mn-ea"/>
                    <a:cs typeface="+mn-ea"/>
                    <a:sym typeface="+mn-ea"/>
                  </a:rPr>
                  <a:t>.</a:t>
                </a:r>
                <a:r>
                  <a:rPr lang="en-US" altLang="zh-CN" sz="750">
                    <a:solidFill>
                      <a:sysClr val="windowText" lastClr="000000"/>
                    </a:solidFill>
                    <a:latin typeface="+mn-ea"/>
                    <a:ea typeface="+mn-ea"/>
                    <a:cs typeface="+mn-ea"/>
                    <a:sym typeface="+mn-ea"/>
                  </a:rPr>
                  <a:t>L</a:t>
                </a:r>
                <a:r>
                  <a:rPr lang="en-US" altLang="zh-CN" sz="750" baseline="30000">
                    <a:solidFill>
                      <a:sysClr val="windowText" lastClr="000000"/>
                    </a:solidFill>
                    <a:latin typeface="+mn-ea"/>
                    <a:ea typeface="+mn-ea"/>
                    <a:cs typeface="+mn-ea"/>
                    <a:sym typeface="+mn-ea"/>
                  </a:rPr>
                  <a:t>-1</a:t>
                </a:r>
                <a:r>
                  <a:rPr lang="zh-CN" altLang="en-US" sz="750">
                    <a:solidFill>
                      <a:sysClr val="windowText" lastClr="000000"/>
                    </a:solidFill>
                    <a:latin typeface="+mn-ea"/>
                    <a:ea typeface="+mn-ea"/>
                    <a:cs typeface="+mn-ea"/>
                    <a:sym typeface="+mn-ea"/>
                  </a:rPr>
                  <a:t>）</a:t>
                </a:r>
              </a:p>
            </c:rich>
          </c:tx>
          <c:layout>
            <c:manualLayout>
              <c:xMode val="edge"/>
              <c:yMode val="edge"/>
              <c:x val="7.8561319003619998E-2"/>
              <c:y val="0.34421946967544798"/>
            </c:manualLayout>
          </c:layout>
          <c:overlay val="0"/>
          <c:spPr>
            <a:noFill/>
            <a:ln>
              <a:noFill/>
            </a:ln>
            <a:effectLst/>
          </c:spPr>
        </c:title>
        <c:numFmt formatCode="General" sourceLinked="1"/>
        <c:majorTickMark val="in"/>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12112512"/>
        <c:crosses val="autoZero"/>
        <c:crossBetween val="midCat"/>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78241005139901"/>
          <c:y val="0.109703632887189"/>
          <c:w val="0.70602512849800103"/>
          <c:h val="0.73661567877629097"/>
        </c:manualLayout>
      </c:layout>
      <c:barChart>
        <c:barDir val="col"/>
        <c:grouping val="clustered"/>
        <c:varyColors val="0"/>
        <c:ser>
          <c:idx val="0"/>
          <c:order val="0"/>
          <c:tx>
            <c:strRef>
              <c:f>Sheet1!$B$20</c:f>
              <c:strCache>
                <c:ptCount val="1"/>
                <c:pt idx="0">
                  <c:v>措施前</c:v>
                </c:pt>
              </c:strCache>
            </c:strRef>
          </c:tx>
          <c:spPr>
            <a:pattFill prst="pct5">
              <a:fgClr>
                <a:schemeClr val="tx1"/>
              </a:fgClr>
              <a:bgClr>
                <a:schemeClr val="bg1"/>
              </a:bgClr>
            </a:pattFill>
            <a:ln w="6350">
              <a:solidFill>
                <a:schemeClr val="tx1">
                  <a:alpha val="97000"/>
                </a:schemeClr>
              </a:solidFill>
            </a:ln>
            <a:effectLst>
              <a:outerShdw dist="50800" dir="5400000" algn="ctr" rotWithShape="0">
                <a:schemeClr val="tx1"/>
              </a:outerShdw>
            </a:effectLst>
            <a:sp3d contourW="6350"/>
          </c:spPr>
          <c:invertIfNegative val="0"/>
          <c:dLbls>
            <c:delete val="1"/>
          </c:dLbls>
          <c:errBars>
            <c:errBarType val="both"/>
            <c:errValType val="stdErr"/>
            <c:noEndCap val="0"/>
          </c:errBars>
          <c:cat>
            <c:strRef>
              <c:f>Sheet1!$C$19:$G$19</c:f>
              <c:strCache>
                <c:ptCount val="5"/>
                <c:pt idx="0">
                  <c:v>原水</c:v>
                </c:pt>
                <c:pt idx="1">
                  <c:v>滤前水</c:v>
                </c:pt>
                <c:pt idx="2">
                  <c:v>滤后水</c:v>
                </c:pt>
                <c:pt idx="3">
                  <c:v>出厂水</c:v>
                </c:pt>
                <c:pt idx="4">
                  <c:v>管网末梢</c:v>
                </c:pt>
              </c:strCache>
            </c:strRef>
          </c:cat>
          <c:val>
            <c:numRef>
              <c:f>Sheet1!$C$20:$G$20</c:f>
              <c:numCache>
                <c:formatCode>General</c:formatCode>
                <c:ptCount val="5"/>
                <c:pt idx="0">
                  <c:v>1.88</c:v>
                </c:pt>
                <c:pt idx="1">
                  <c:v>1.99</c:v>
                </c:pt>
                <c:pt idx="2">
                  <c:v>0.25</c:v>
                </c:pt>
                <c:pt idx="3">
                  <c:v>0.28000000000000003</c:v>
                </c:pt>
                <c:pt idx="4">
                  <c:v>0.89</c:v>
                </c:pt>
              </c:numCache>
            </c:numRef>
          </c:val>
        </c:ser>
        <c:ser>
          <c:idx val="1"/>
          <c:order val="1"/>
          <c:tx>
            <c:strRef>
              <c:f>Sheet1!$B$21</c:f>
              <c:strCache>
                <c:ptCount val="1"/>
                <c:pt idx="0">
                  <c:v>措施后</c:v>
                </c:pt>
              </c:strCache>
            </c:strRef>
          </c:tx>
          <c:spPr>
            <a:pattFill prst="ltUpDiag">
              <a:fgClr>
                <a:schemeClr val="tx1"/>
              </a:fgClr>
              <a:bgClr>
                <a:schemeClr val="bg1"/>
              </a:bgClr>
            </a:pattFill>
            <a:ln w="6350" cmpd="sng">
              <a:solidFill>
                <a:schemeClr val="tx1"/>
              </a:solidFill>
            </a:ln>
            <a:effectLst>
              <a:outerShdw dist="50800" dir="5400000" algn="ctr" rotWithShape="0">
                <a:schemeClr val="tx1"/>
              </a:outerShdw>
            </a:effectLst>
            <a:sp3d contourW="6350"/>
          </c:spPr>
          <c:invertIfNegative val="0"/>
          <c:dLbls>
            <c:delete val="1"/>
          </c:dLbls>
          <c:errBars>
            <c:errBarType val="both"/>
            <c:errValType val="fixedVal"/>
            <c:noEndCap val="0"/>
            <c:val val="0.35"/>
          </c:errBars>
          <c:cat>
            <c:strRef>
              <c:f>Sheet1!$C$19:$G$19</c:f>
              <c:strCache>
                <c:ptCount val="5"/>
                <c:pt idx="0">
                  <c:v>原水</c:v>
                </c:pt>
                <c:pt idx="1">
                  <c:v>滤前水</c:v>
                </c:pt>
                <c:pt idx="2">
                  <c:v>滤后水</c:v>
                </c:pt>
                <c:pt idx="3">
                  <c:v>出厂水</c:v>
                </c:pt>
                <c:pt idx="4">
                  <c:v>管网末梢</c:v>
                </c:pt>
              </c:strCache>
            </c:strRef>
          </c:cat>
          <c:val>
            <c:numRef>
              <c:f>Sheet1!$C$21:$G$21</c:f>
              <c:numCache>
                <c:formatCode>General</c:formatCode>
                <c:ptCount val="5"/>
                <c:pt idx="0" formatCode="0.0_ ">
                  <c:v>10</c:v>
                </c:pt>
                <c:pt idx="1">
                  <c:v>0.96</c:v>
                </c:pt>
                <c:pt idx="2">
                  <c:v>0.3</c:v>
                </c:pt>
                <c:pt idx="3">
                  <c:v>0.25</c:v>
                </c:pt>
                <c:pt idx="4">
                  <c:v>0.13</c:v>
                </c:pt>
              </c:numCache>
            </c:numRef>
          </c:val>
        </c:ser>
        <c:dLbls>
          <c:showLegendKey val="0"/>
          <c:showVal val="1"/>
          <c:showCatName val="0"/>
          <c:showSerName val="0"/>
          <c:showPercent val="0"/>
          <c:showBubbleSize val="0"/>
        </c:dLbls>
        <c:gapWidth val="50"/>
        <c:axId val="200882432"/>
        <c:axId val="200904704"/>
      </c:barChart>
      <c:catAx>
        <c:axId val="200882432"/>
        <c:scaling>
          <c:orientation val="minMax"/>
        </c:scaling>
        <c:delete val="0"/>
        <c:axPos val="b"/>
        <c:numFmt formatCode="General" sourceLinked="1"/>
        <c:majorTickMark val="in"/>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mn-ea"/>
                <a:ea typeface="+mn-ea"/>
                <a:cs typeface="+mn-cs"/>
              </a:defRPr>
            </a:pPr>
            <a:endParaRPr lang="zh-CN"/>
          </a:p>
        </c:txPr>
        <c:crossAx val="200904704"/>
        <c:crosses val="autoZero"/>
        <c:auto val="1"/>
        <c:lblAlgn val="ctr"/>
        <c:lblOffset val="100"/>
        <c:noMultiLvlLbl val="0"/>
      </c:catAx>
      <c:valAx>
        <c:axId val="200904704"/>
        <c:scaling>
          <c:orientation val="minMax"/>
          <c:max val="10"/>
          <c:min val="0"/>
        </c:scaling>
        <c:delete val="0"/>
        <c:axPos val="l"/>
        <c:title>
          <c:tx>
            <c:rich>
              <a:bodyPr rot="-54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zh-CN" altLang="en-US" sz="750">
                    <a:solidFill>
                      <a:sysClr val="windowText" lastClr="000000"/>
                    </a:solidFill>
                    <a:latin typeface="Times New Roman" panose="02020603050405020304" charset="0"/>
                    <a:ea typeface="+mn-ea"/>
                    <a:cs typeface="Times New Roman" panose="02020603050405020304" charset="0"/>
                  </a:rPr>
                  <a:t>浊度</a:t>
                </a:r>
                <a:r>
                  <a:rPr lang="en-US" altLang="zh-CN" sz="750">
                    <a:solidFill>
                      <a:sysClr val="windowText" lastClr="000000"/>
                    </a:solidFill>
                    <a:latin typeface="Times New Roman" panose="02020603050405020304" charset="0"/>
                    <a:ea typeface="+mn-ea"/>
                    <a:cs typeface="Times New Roman" panose="02020603050405020304" charset="0"/>
                  </a:rPr>
                  <a:t>/</a:t>
                </a:r>
                <a:r>
                  <a:rPr lang="en-US" altLang="zh-CN" sz="750" b="0">
                    <a:solidFill>
                      <a:sysClr val="windowText" lastClr="000000"/>
                    </a:solidFill>
                    <a:latin typeface="Times New Roman" panose="02020603050405020304" charset="0"/>
                    <a:ea typeface="+mn-ea"/>
                    <a:cs typeface="Times New Roman" panose="02020603050405020304" charset="0"/>
                  </a:rPr>
                  <a:t>NT</a:t>
                </a:r>
                <a:r>
                  <a:rPr lang="en-US" altLang="zh-CN" sz="750">
                    <a:solidFill>
                      <a:sysClr val="windowText" lastClr="000000"/>
                    </a:solidFill>
                    <a:latin typeface="Times New Roman" panose="02020603050405020304" charset="0"/>
                    <a:ea typeface="+mn-ea"/>
                    <a:cs typeface="Times New Roman" panose="02020603050405020304" charset="0"/>
                  </a:rPr>
                  <a:t>U</a:t>
                </a:r>
                <a:endParaRPr lang="zh-CN" altLang="en-US" sz="750">
                  <a:solidFill>
                    <a:sysClr val="windowText" lastClr="000000"/>
                  </a:solidFill>
                  <a:latin typeface="Times New Roman" panose="02020603050405020304" charset="0"/>
                  <a:ea typeface="+mn-ea"/>
                  <a:cs typeface="Times New Roman" panose="02020603050405020304" charset="0"/>
                </a:endParaRPr>
              </a:p>
            </c:rich>
          </c:tx>
          <c:layout>
            <c:manualLayout>
              <c:xMode val="edge"/>
              <c:yMode val="edge"/>
              <c:x val="4.6838407494145199E-3"/>
              <c:y val="0.31793944704280402"/>
            </c:manualLayout>
          </c:layout>
          <c:overlay val="0"/>
          <c:spPr>
            <a:noFill/>
            <a:ln>
              <a:noFill/>
            </a:ln>
            <a:effectLst/>
          </c:spPr>
        </c:title>
        <c:numFmt formatCode="General" sourceLinked="1"/>
        <c:majorTickMark val="in"/>
        <c:minorTickMark val="none"/>
        <c:tickLblPos val="nextTo"/>
        <c:spPr>
          <a:noFill/>
          <a:ln w="6350" cap="flat" cmpd="sng" algn="ctr">
            <a:solidFill>
              <a:schemeClr val="tx1">
                <a:alpha val="99000"/>
              </a:schemeClr>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0088243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zh-CN" sz="750" b="0" i="0" u="none" strike="noStrike" kern="1200" baseline="0">
                <a:solidFill>
                  <a:sysClr val="windowText" lastClr="000000"/>
                </a:solidFill>
                <a:latin typeface="+mn-ea"/>
                <a:ea typeface="+mn-ea"/>
                <a:cs typeface="+mn-cs"/>
              </a:defRPr>
            </a:pPr>
            <a:endParaRPr lang="zh-CN"/>
          </a:p>
        </c:txPr>
      </c:legendEntry>
      <c:legendEntry>
        <c:idx val="1"/>
        <c:txPr>
          <a:bodyPr rot="0" spcFirstLastPara="1" vertOverflow="ellipsis" vert="horz" wrap="square" anchor="ctr" anchorCtr="1"/>
          <a:lstStyle/>
          <a:p>
            <a:pPr>
              <a:defRPr lang="zh-CN" sz="750" b="0" i="0" u="none" strike="noStrike" kern="1200" baseline="0">
                <a:solidFill>
                  <a:sysClr val="windowText" lastClr="000000"/>
                </a:solidFill>
                <a:latin typeface="+mn-ea"/>
                <a:ea typeface="+mn-ea"/>
                <a:cs typeface="+mn-cs"/>
              </a:defRPr>
            </a:pPr>
            <a:endParaRPr lang="zh-CN"/>
          </a:p>
        </c:txPr>
      </c:legendEntry>
      <c:layout>
        <c:manualLayout>
          <c:xMode val="edge"/>
          <c:yMode val="edge"/>
          <c:x val="0.67277931067381702"/>
          <c:y val="0.10420968769917199"/>
          <c:w val="0.160811865729899"/>
          <c:h val="0.179466666666667"/>
        </c:manualLayout>
      </c:layout>
      <c:overlay val="0"/>
      <c:spPr>
        <a:noFill/>
        <a:ln>
          <a:noFill/>
        </a:ln>
        <a:effectLst/>
      </c:spPr>
      <c:txPr>
        <a:bodyPr rot="0" spcFirstLastPara="1" vertOverflow="ellipsis" vert="horz" wrap="square" anchor="ctr" anchorCtr="1"/>
        <a:lstStyle/>
        <a:p>
          <a:pPr>
            <a:defRPr lang="zh-CN" sz="750" b="0" i="0" u="none" strike="noStrike" kern="1200" baseline="0">
              <a:solidFill>
                <a:sysClr val="windowText" lastClr="000000"/>
              </a:solidFill>
              <a:latin typeface="+mn-ea"/>
              <a:ea typeface="+mn-ea"/>
              <a:cs typeface="+mn-cs"/>
            </a:defRPr>
          </a:pPr>
          <a:endParaRPr lang="zh-CN"/>
        </a:p>
      </c:txPr>
    </c:legend>
    <c:plotVisOnly val="1"/>
    <c:dispBlanksAs val="gap"/>
    <c:showDLblsOverMax val="0"/>
  </c:chart>
  <c:spPr>
    <a:solidFill>
      <a:schemeClr val="bg1"/>
    </a:solidFill>
    <a:ln w="9525" cap="flat" cmpd="sng" algn="ctr">
      <a:solidFill>
        <a:schemeClr val="bg1"/>
      </a:solidFill>
      <a:prstDash val="solid"/>
      <a:round/>
    </a:ln>
    <a:effectLst/>
  </c:spPr>
  <c:txPr>
    <a:bodyPr/>
    <a:lstStyle/>
    <a:p>
      <a:pPr>
        <a:defRPr lang="zh-CN" sz="750"/>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736539842067"/>
          <c:y val="0.19188191881918801"/>
          <c:w val="0.71787508973438596"/>
          <c:h val="0.64870848708487205"/>
        </c:manualLayout>
      </c:layout>
      <c:barChart>
        <c:barDir val="col"/>
        <c:grouping val="clustered"/>
        <c:varyColors val="0"/>
        <c:ser>
          <c:idx val="0"/>
          <c:order val="0"/>
          <c:tx>
            <c:strRef>
              <c:f>Sheet1!$B$16</c:f>
              <c:strCache>
                <c:ptCount val="1"/>
                <c:pt idx="0">
                  <c:v>措施前</c:v>
                </c:pt>
              </c:strCache>
            </c:strRef>
          </c:tx>
          <c:spPr>
            <a:pattFill prst="pct5">
              <a:fgClr>
                <a:schemeClr val="tx1"/>
              </a:fgClr>
              <a:bgClr>
                <a:schemeClr val="bg1"/>
              </a:bgClr>
            </a:pattFill>
            <a:ln w="6350">
              <a:solidFill>
                <a:schemeClr val="tx1">
                  <a:alpha val="97000"/>
                </a:schemeClr>
              </a:solidFill>
            </a:ln>
            <a:effectLst/>
            <a:sp3d contourW="6350"/>
          </c:spPr>
          <c:invertIfNegative val="0"/>
          <c:dLbls>
            <c:delete val="1"/>
          </c:dLbls>
          <c:errBars>
            <c:errBarType val="both"/>
            <c:errValType val="percentage"/>
            <c:noEndCap val="0"/>
            <c:val val="5"/>
          </c:errBars>
          <c:cat>
            <c:strRef>
              <c:f>Sheet1!$C$15:$G$15</c:f>
              <c:strCache>
                <c:ptCount val="5"/>
                <c:pt idx="0">
                  <c:v>原水</c:v>
                </c:pt>
                <c:pt idx="1">
                  <c:v>滤前水</c:v>
                </c:pt>
                <c:pt idx="2">
                  <c:v>滤后水</c:v>
                </c:pt>
                <c:pt idx="3">
                  <c:v>出厂水</c:v>
                </c:pt>
                <c:pt idx="4">
                  <c:v>管网末梢</c:v>
                </c:pt>
              </c:strCache>
            </c:strRef>
          </c:cat>
          <c:val>
            <c:numRef>
              <c:f>Sheet1!$C$16:$G$16</c:f>
              <c:numCache>
                <c:formatCode>General</c:formatCode>
                <c:ptCount val="5"/>
                <c:pt idx="0">
                  <c:v>0.01</c:v>
                </c:pt>
                <c:pt idx="1">
                  <c:v>0.21199999999999999</c:v>
                </c:pt>
                <c:pt idx="2">
                  <c:v>0.16800000000000001</c:v>
                </c:pt>
                <c:pt idx="3">
                  <c:v>0.17399999999999999</c:v>
                </c:pt>
                <c:pt idx="4">
                  <c:v>0.20399999999999999</c:v>
                </c:pt>
              </c:numCache>
            </c:numRef>
          </c:val>
        </c:ser>
        <c:ser>
          <c:idx val="1"/>
          <c:order val="1"/>
          <c:tx>
            <c:strRef>
              <c:f>Sheet1!$B$17</c:f>
              <c:strCache>
                <c:ptCount val="1"/>
                <c:pt idx="0">
                  <c:v>措施后</c:v>
                </c:pt>
              </c:strCache>
            </c:strRef>
          </c:tx>
          <c:spPr>
            <a:pattFill prst="ltUpDiag">
              <a:fgClr>
                <a:schemeClr val="tx1"/>
              </a:fgClr>
              <a:bgClr>
                <a:schemeClr val="bg1"/>
              </a:bgClr>
            </a:pattFill>
            <a:ln w="6350" cmpd="sng">
              <a:solidFill>
                <a:schemeClr val="tx1"/>
              </a:solidFill>
              <a:prstDash val="solid"/>
            </a:ln>
            <a:effectLst>
              <a:outerShdw dist="50800" dir="5400000" algn="ctr" rotWithShape="0">
                <a:schemeClr val="tx1"/>
              </a:outerShdw>
            </a:effectLst>
            <a:sp3d contourW="6350"/>
          </c:spPr>
          <c:invertIfNegative val="0"/>
          <c:dLbls>
            <c:delete val="1"/>
          </c:dLbls>
          <c:errBars>
            <c:errBarType val="both"/>
            <c:errValType val="percentage"/>
            <c:noEndCap val="0"/>
            <c:val val="5"/>
          </c:errBars>
          <c:cat>
            <c:strRef>
              <c:f>Sheet1!$C$15:$G$15</c:f>
              <c:strCache>
                <c:ptCount val="5"/>
                <c:pt idx="0">
                  <c:v>原水</c:v>
                </c:pt>
                <c:pt idx="1">
                  <c:v>滤前水</c:v>
                </c:pt>
                <c:pt idx="2">
                  <c:v>滤后水</c:v>
                </c:pt>
                <c:pt idx="3">
                  <c:v>出厂水</c:v>
                </c:pt>
                <c:pt idx="4">
                  <c:v>管网末梢</c:v>
                </c:pt>
              </c:strCache>
            </c:strRef>
          </c:cat>
          <c:val>
            <c:numRef>
              <c:f>Sheet1!$C$17:$G$17</c:f>
              <c:numCache>
                <c:formatCode>General</c:formatCode>
                <c:ptCount val="5"/>
                <c:pt idx="0">
                  <c:v>0.01</c:v>
                </c:pt>
                <c:pt idx="1">
                  <c:v>0.14499999999999999</c:v>
                </c:pt>
                <c:pt idx="2">
                  <c:v>7.0999999999999994E-2</c:v>
                </c:pt>
                <c:pt idx="3">
                  <c:v>8.8999999999999996E-2</c:v>
                </c:pt>
                <c:pt idx="4">
                  <c:v>0.11600000000000001</c:v>
                </c:pt>
              </c:numCache>
            </c:numRef>
          </c:val>
        </c:ser>
        <c:dLbls>
          <c:showLegendKey val="0"/>
          <c:showVal val="1"/>
          <c:showCatName val="0"/>
          <c:showSerName val="0"/>
          <c:showPercent val="0"/>
          <c:showBubbleSize val="0"/>
        </c:dLbls>
        <c:gapWidth val="50"/>
        <c:axId val="211823232"/>
        <c:axId val="211829120"/>
      </c:barChart>
      <c:catAx>
        <c:axId val="211823232"/>
        <c:scaling>
          <c:orientation val="minMax"/>
        </c:scaling>
        <c:delete val="0"/>
        <c:axPos val="b"/>
        <c:numFmt formatCode="General" sourceLinked="1"/>
        <c:majorTickMark val="in"/>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mn-ea"/>
                <a:ea typeface="+mn-ea"/>
                <a:cs typeface="+mn-ea"/>
                <a:sym typeface="+mn-ea"/>
              </a:defRPr>
            </a:pPr>
            <a:endParaRPr lang="zh-CN"/>
          </a:p>
        </c:txPr>
        <c:crossAx val="211829120"/>
        <c:crosses val="autoZero"/>
        <c:auto val="1"/>
        <c:lblAlgn val="ctr"/>
        <c:lblOffset val="100"/>
        <c:noMultiLvlLbl val="0"/>
      </c:catAx>
      <c:valAx>
        <c:axId val="211829120"/>
        <c:scaling>
          <c:orientation val="minMax"/>
        </c:scaling>
        <c:delete val="0"/>
        <c:axPos val="l"/>
        <c:title>
          <c:tx>
            <c:rich>
              <a:bodyPr rot="-5400000" spcFirstLastPara="1" vertOverflow="ellipsis" vert="horz" wrap="square" anchor="ctr" anchorCtr="1"/>
              <a:lstStyle/>
              <a:p>
                <a:pPr>
                  <a:defRPr lang="zh-CN" sz="750" b="0" i="0" u="none" strike="noStrike" kern="1200" cap="none" spc="0" normalizeH="0" baseline="0">
                    <a:solidFill>
                      <a:sysClr val="windowText" lastClr="000000"/>
                    </a:solidFill>
                    <a:uFillTx/>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sz="750" u="none" strike="noStrike" cap="none" normalizeH="0">
                    <a:solidFill>
                      <a:sysClr val="windowText" lastClr="000000"/>
                    </a:solidFill>
                    <a:uFillTx/>
                    <a:latin typeface="Times New Roman" panose="02020603050405020304" charset="0"/>
                    <a:ea typeface="Times New Roman" panose="02020603050405020304" charset="0"/>
                    <a:cs typeface="Times New Roman" panose="02020603050405020304" charset="0"/>
                    <a:sym typeface="Times New Roman" panose="02020603050405020304" charset="0"/>
                  </a:rPr>
                  <a:t>铝</a:t>
                </a:r>
                <a:r>
                  <a:rPr lang="en-US" altLang="zh-CN" sz="750" u="none" strike="noStrike" cap="none" normalizeH="0">
                    <a:solidFill>
                      <a:sysClr val="windowText" lastClr="000000"/>
                    </a:solidFill>
                    <a:uFillTx/>
                    <a:latin typeface="Times New Roman" panose="02020603050405020304" charset="0"/>
                    <a:ea typeface="Times New Roman" panose="02020603050405020304" charset="0"/>
                    <a:cs typeface="Times New Roman" panose="02020603050405020304" charset="0"/>
                    <a:sym typeface="Times New Roman" panose="02020603050405020304" charset="0"/>
                  </a:rPr>
                  <a:t>/(mg</a:t>
                </a:r>
                <a:r>
                  <a:rPr lang="en-US" altLang="zh-CN" sz="750" u="none" strike="noStrike" cap="none" normalizeH="0" baseline="30000">
                    <a:solidFill>
                      <a:sysClr val="windowText" lastClr="000000"/>
                    </a:solidFill>
                    <a:uFillTx/>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lang="en-US" altLang="zh-CN" sz="750" u="none" strike="noStrike" cap="none" normalizeH="0">
                    <a:solidFill>
                      <a:sysClr val="windowText" lastClr="000000"/>
                    </a:solidFill>
                    <a:uFillTx/>
                    <a:latin typeface="Times New Roman" panose="02020603050405020304" charset="0"/>
                    <a:ea typeface="Times New Roman" panose="02020603050405020304" charset="0"/>
                    <a:cs typeface="Times New Roman" panose="02020603050405020304" charset="0"/>
                    <a:sym typeface="Times New Roman" panose="02020603050405020304" charset="0"/>
                  </a:rPr>
                  <a:t>L</a:t>
                </a:r>
                <a:r>
                  <a:rPr lang="en-US" altLang="zh-CN" sz="750" u="none" strike="noStrike" cap="none" normalizeH="0" baseline="30000">
                    <a:solidFill>
                      <a:sysClr val="windowText" lastClr="000000"/>
                    </a:solidFill>
                    <a:uFillTx/>
                    <a:latin typeface="Times New Roman" panose="02020603050405020304" charset="0"/>
                    <a:ea typeface="Times New Roman" panose="02020603050405020304" charset="0"/>
                    <a:cs typeface="Times New Roman" panose="02020603050405020304" charset="0"/>
                    <a:sym typeface="Times New Roman" panose="02020603050405020304" charset="0"/>
                  </a:rPr>
                  <a:t>-1</a:t>
                </a:r>
                <a:r>
                  <a:rPr lang="en-US" altLang="zh-CN" sz="750" u="none" strike="noStrike" cap="none" normalizeH="0">
                    <a:solidFill>
                      <a:sysClr val="windowText" lastClr="000000"/>
                    </a:solidFill>
                    <a:uFillTx/>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zh-CN" altLang="en-US" sz="750" u="none" strike="noStrike" cap="none" normalizeH="0">
                  <a:solidFill>
                    <a:sysClr val="windowText" lastClr="000000"/>
                  </a:solidFill>
                  <a:uFillTx/>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6.3095768139340399E-3"/>
              <c:y val="0.40524984855673002"/>
            </c:manualLayout>
          </c:layout>
          <c:overlay val="0"/>
          <c:spPr>
            <a:noFill/>
            <a:ln>
              <a:noFill/>
            </a:ln>
            <a:effectLst/>
          </c:spPr>
        </c:title>
        <c:numFmt formatCode="General" sourceLinked="1"/>
        <c:majorTickMark val="in"/>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75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11823232"/>
        <c:crosses val="autoZero"/>
        <c:crossBetween val="between"/>
      </c:valAx>
      <c:spPr>
        <a:noFill/>
        <a:ln cap="flat">
          <a:solidFill>
            <a:schemeClr val="bg1"/>
          </a:solidFill>
        </a:ln>
        <a:effectLst/>
      </c:spPr>
    </c:plotArea>
    <c:legend>
      <c:legendPos val="b"/>
      <c:legendEntry>
        <c:idx val="0"/>
        <c:txPr>
          <a:bodyPr rot="0" spcFirstLastPara="1" vertOverflow="ellipsis" vert="horz" wrap="square" anchor="ctr" anchorCtr="1"/>
          <a:lstStyle/>
          <a:p>
            <a:pPr>
              <a:defRPr lang="zh-CN" sz="750" b="0" i="0" u="none" strike="noStrike" kern="1200" cap="none" spc="0" normalizeH="0" baseline="0">
                <a:solidFill>
                  <a:sysClr val="windowText" lastClr="000000"/>
                </a:solidFill>
                <a:uFillTx/>
                <a:latin typeface="宋体" panose="02010600030101010101" charset="-122"/>
                <a:ea typeface="宋体" panose="02010600030101010101" charset="-122"/>
                <a:cs typeface="+mn-ea"/>
                <a:sym typeface="+mn-ea"/>
              </a:defRPr>
            </a:pPr>
            <a:endParaRPr lang="zh-CN"/>
          </a:p>
        </c:txPr>
      </c:legendEntry>
      <c:legendEntry>
        <c:idx val="1"/>
        <c:txPr>
          <a:bodyPr rot="0" spcFirstLastPara="1" vertOverflow="ellipsis" vert="horz" wrap="square" anchor="ctr" anchorCtr="1"/>
          <a:lstStyle/>
          <a:p>
            <a:pPr>
              <a:defRPr lang="zh-CN" sz="750" b="0" i="0" u="none" strike="noStrike" kern="1200" cap="none" spc="0" normalizeH="0" baseline="0">
                <a:solidFill>
                  <a:sysClr val="windowText" lastClr="000000"/>
                </a:solidFill>
                <a:uFillTx/>
                <a:latin typeface="宋体" panose="02010600030101010101" charset="-122"/>
                <a:ea typeface="宋体" panose="02010600030101010101" charset="-122"/>
                <a:cs typeface="+mn-ea"/>
                <a:sym typeface="+mn-ea"/>
              </a:defRPr>
            </a:pPr>
            <a:endParaRPr lang="zh-CN"/>
          </a:p>
        </c:txPr>
      </c:legendEntry>
      <c:layout>
        <c:manualLayout>
          <c:xMode val="edge"/>
          <c:yMode val="edge"/>
          <c:x val="0.68729361091170105"/>
          <c:y val="4.1820418204182003E-2"/>
          <c:w val="0.141277817659727"/>
          <c:h val="0.22509225092250901"/>
        </c:manualLayout>
      </c:layout>
      <c:overlay val="0"/>
      <c:spPr>
        <a:noFill/>
        <a:ln>
          <a:noFill/>
        </a:ln>
        <a:effectLst/>
      </c:spPr>
      <c:txPr>
        <a:bodyPr rot="0" spcFirstLastPara="1" vertOverflow="ellipsis" vert="horz" wrap="square" anchor="ctr" anchorCtr="1"/>
        <a:lstStyle/>
        <a:p>
          <a:pPr>
            <a:defRPr lang="zh-CN" sz="750" b="0" i="0" u="none" strike="noStrike" kern="1200" baseline="0">
              <a:solidFill>
                <a:sysClr val="windowText" lastClr="000000"/>
              </a:solidFill>
              <a:latin typeface="+mn-ea"/>
              <a:ea typeface="+mn-ea"/>
              <a:cs typeface="+mn-ea"/>
              <a:sym typeface="+mn-ea"/>
            </a:defRPr>
          </a:pPr>
          <a:endParaRPr lang="zh-CN"/>
        </a:p>
      </c:txPr>
    </c:legend>
    <c:plotVisOnly val="1"/>
    <c:dispBlanksAs val="gap"/>
    <c:showDLblsOverMax val="0"/>
  </c:chart>
  <c:spPr>
    <a:solidFill>
      <a:schemeClr val="bg1"/>
    </a:solidFill>
    <a:ln w="6350" cap="flat" cmpd="sng" algn="ctr">
      <a:solidFill>
        <a:schemeClr val="bg1"/>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7262</Words>
  <Characters>3591</Characters>
  <Application>Microsoft Office Word</Application>
  <DocSecurity>0</DocSecurity>
  <Lines>29</Lines>
  <Paragraphs>21</Paragraphs>
  <ScaleCrop>false</ScaleCrop>
  <Company>Microsoft</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净水技术</dc:creator>
  <cp:lastModifiedBy>ljj</cp:lastModifiedBy>
  <cp:revision>5</cp:revision>
  <dcterms:created xsi:type="dcterms:W3CDTF">2020-11-06T01:18:00Z</dcterms:created>
  <dcterms:modified xsi:type="dcterms:W3CDTF">2022-09-21T01:03:00Z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61924ED7076449B7A153808602A8EF26</vt:lpwstr>
  </property>
</Properties>
</file>