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CF2" w:rsidRDefault="00E433AD">
      <w:pPr>
        <w:spacing w:beforeLines="100" w:before="312" w:afterLines="100" w:after="312"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《江苏社会科学》清稿</w:t>
      </w:r>
      <w:r>
        <w:rPr>
          <w:rFonts w:ascii="黑体" w:eastAsia="黑体" w:hAnsi="黑体"/>
          <w:b/>
          <w:sz w:val="32"/>
          <w:szCs w:val="32"/>
        </w:rPr>
        <w:t>要求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一、标题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主标题应</w:t>
      </w:r>
      <w:r>
        <w:rPr>
          <w:rFonts w:ascii="宋体" w:eastAsia="宋体" w:hAnsi="宋体"/>
          <w:sz w:val="24"/>
          <w:szCs w:val="24"/>
        </w:rPr>
        <w:t>准确反映</w:t>
      </w:r>
      <w:r>
        <w:rPr>
          <w:rFonts w:ascii="宋体" w:eastAsia="宋体" w:hAnsi="宋体" w:hint="eastAsia"/>
          <w:sz w:val="24"/>
          <w:szCs w:val="24"/>
        </w:rPr>
        <w:t>文章核心</w:t>
      </w:r>
      <w:r>
        <w:rPr>
          <w:rFonts w:ascii="宋体" w:eastAsia="宋体" w:hAnsi="宋体"/>
          <w:sz w:val="24"/>
          <w:szCs w:val="24"/>
        </w:rPr>
        <w:t>内容</w:t>
      </w:r>
      <w:r>
        <w:rPr>
          <w:rFonts w:ascii="宋体" w:eastAsia="宋体" w:hAnsi="宋体" w:hint="eastAsia"/>
          <w:sz w:val="24"/>
          <w:szCs w:val="24"/>
        </w:rPr>
        <w:t>，体现</w:t>
      </w:r>
      <w:r>
        <w:rPr>
          <w:rFonts w:ascii="宋体" w:eastAsia="宋体" w:hAnsi="宋体"/>
          <w:sz w:val="24"/>
          <w:szCs w:val="24"/>
        </w:rPr>
        <w:t>创新点，</w:t>
      </w:r>
      <w:r>
        <w:rPr>
          <w:rFonts w:ascii="宋体" w:eastAsia="宋体" w:hAnsi="宋体" w:hint="eastAsia"/>
          <w:sz w:val="24"/>
          <w:szCs w:val="24"/>
        </w:rPr>
        <w:t>尽可能简洁</w:t>
      </w:r>
      <w:r>
        <w:rPr>
          <w:rFonts w:ascii="宋体" w:eastAsia="宋体" w:hAnsi="宋体"/>
          <w:sz w:val="24"/>
          <w:szCs w:val="24"/>
        </w:rPr>
        <w:t>，一般不超过25</w:t>
      </w:r>
      <w:r>
        <w:rPr>
          <w:rFonts w:ascii="宋体" w:eastAsia="宋体" w:hAnsi="宋体" w:hint="eastAsia"/>
          <w:sz w:val="24"/>
          <w:szCs w:val="24"/>
        </w:rPr>
        <w:t>字，尽量</w:t>
      </w:r>
      <w:r>
        <w:rPr>
          <w:rFonts w:ascii="宋体" w:eastAsia="宋体" w:hAnsi="宋体"/>
          <w:sz w:val="24"/>
          <w:szCs w:val="24"/>
        </w:rPr>
        <w:t>不</w:t>
      </w:r>
      <w:r>
        <w:rPr>
          <w:rFonts w:ascii="宋体" w:eastAsia="宋体" w:hAnsi="宋体" w:hint="eastAsia"/>
          <w:sz w:val="24"/>
          <w:szCs w:val="24"/>
        </w:rPr>
        <w:t>包含“？”“论”“研究”等字样。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文中各级标题应有具体内容，不能只列序号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字数</w:t>
      </w:r>
      <w:r>
        <w:rPr>
          <w:rFonts w:ascii="宋体" w:eastAsia="宋体" w:hAnsi="宋体" w:hint="eastAsia"/>
          <w:sz w:val="24"/>
          <w:szCs w:val="24"/>
        </w:rPr>
        <w:t>不宜过多，“引言”“结语”等</w:t>
      </w:r>
      <w:r>
        <w:rPr>
          <w:rFonts w:ascii="宋体" w:eastAsia="宋体" w:hAnsi="宋体"/>
          <w:sz w:val="24"/>
          <w:szCs w:val="24"/>
        </w:rPr>
        <w:t>均标注序号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二</w:t>
      </w:r>
      <w:r>
        <w:rPr>
          <w:rFonts w:ascii="宋体" w:eastAsia="宋体" w:hAnsi="宋体" w:cs="Arial"/>
          <w:b/>
          <w:bCs/>
          <w:color w:val="000000"/>
          <w:sz w:val="24"/>
          <w:szCs w:val="24"/>
        </w:rPr>
        <w:t>、作者署名</w:t>
      </w: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与简介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作者署名以投稿时为准，不可更改排序，更改单位。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.署名</w:t>
      </w:r>
      <w:r>
        <w:rPr>
          <w:rFonts w:ascii="宋体" w:eastAsia="宋体" w:hAnsi="宋体"/>
          <w:sz w:val="24"/>
          <w:szCs w:val="24"/>
        </w:rPr>
        <w:t>作者</w:t>
      </w:r>
      <w:r>
        <w:rPr>
          <w:rFonts w:ascii="宋体" w:eastAsia="宋体" w:hAnsi="宋体" w:hint="eastAsia"/>
          <w:sz w:val="24"/>
          <w:szCs w:val="24"/>
        </w:rPr>
        <w:t>须</w:t>
      </w:r>
      <w:r>
        <w:rPr>
          <w:rFonts w:ascii="宋体" w:eastAsia="宋体" w:hAnsi="宋体"/>
          <w:sz w:val="24"/>
          <w:szCs w:val="24"/>
        </w:rPr>
        <w:t>为</w:t>
      </w:r>
      <w:r>
        <w:rPr>
          <w:rFonts w:ascii="宋体" w:eastAsia="宋体" w:hAnsi="宋体" w:hint="eastAsia"/>
          <w:sz w:val="24"/>
          <w:szCs w:val="24"/>
        </w:rPr>
        <w:t>实际</w:t>
      </w:r>
      <w:r>
        <w:rPr>
          <w:rFonts w:ascii="宋体" w:eastAsia="宋体" w:hAnsi="宋体"/>
          <w:sz w:val="24"/>
          <w:szCs w:val="24"/>
        </w:rPr>
        <w:t>参与文章写作者，署名</w:t>
      </w:r>
      <w:r>
        <w:rPr>
          <w:rFonts w:ascii="宋体" w:eastAsia="宋体" w:hAnsi="宋体" w:hint="eastAsia"/>
          <w:sz w:val="24"/>
          <w:szCs w:val="24"/>
        </w:rPr>
        <w:t>者不宜过多</w:t>
      </w:r>
      <w:r>
        <w:rPr>
          <w:rFonts w:ascii="宋体" w:eastAsia="宋体" w:hAnsi="宋体"/>
          <w:sz w:val="24"/>
          <w:szCs w:val="24"/>
        </w:rPr>
        <w:t>，</w:t>
      </w:r>
      <w:r>
        <w:rPr>
          <w:rFonts w:ascii="宋体" w:eastAsia="宋体" w:hAnsi="宋体" w:hint="eastAsia"/>
          <w:sz w:val="24"/>
          <w:szCs w:val="24"/>
        </w:rPr>
        <w:t>人文</w:t>
      </w:r>
      <w:r>
        <w:rPr>
          <w:rFonts w:ascii="宋体" w:eastAsia="宋体" w:hAnsi="宋体"/>
          <w:sz w:val="24"/>
          <w:szCs w:val="24"/>
        </w:rPr>
        <w:t>学科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马学科提倡独作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.刊载</w:t>
      </w:r>
      <w:r>
        <w:rPr>
          <w:rFonts w:ascii="宋体" w:eastAsia="宋体" w:hAnsi="宋体"/>
          <w:sz w:val="24"/>
          <w:szCs w:val="24"/>
        </w:rPr>
        <w:t>作者简介</w:t>
      </w:r>
      <w:r>
        <w:rPr>
          <w:rFonts w:ascii="宋体" w:eastAsia="宋体" w:hAnsi="宋体" w:hint="eastAsia"/>
          <w:sz w:val="24"/>
          <w:szCs w:val="24"/>
        </w:rPr>
        <w:t>一般</w:t>
      </w:r>
      <w:r>
        <w:rPr>
          <w:rFonts w:ascii="宋体" w:eastAsia="宋体" w:hAnsi="宋体"/>
          <w:sz w:val="24"/>
          <w:szCs w:val="24"/>
        </w:rPr>
        <w:t>包括作者姓名、单位（</w:t>
      </w:r>
      <w:r>
        <w:rPr>
          <w:rFonts w:ascii="宋体" w:eastAsia="宋体" w:hAnsi="宋体" w:hint="eastAsia"/>
          <w:sz w:val="24"/>
          <w:szCs w:val="24"/>
        </w:rPr>
        <w:t>到二级</w:t>
      </w:r>
      <w:r>
        <w:rPr>
          <w:rFonts w:ascii="宋体" w:eastAsia="宋体" w:hAnsi="宋体"/>
          <w:sz w:val="24"/>
          <w:szCs w:val="24"/>
        </w:rPr>
        <w:t>学院）</w:t>
      </w:r>
      <w:r>
        <w:rPr>
          <w:rFonts w:ascii="宋体" w:eastAsia="宋体" w:hAnsi="宋体" w:hint="eastAsia"/>
          <w:sz w:val="24"/>
          <w:szCs w:val="24"/>
        </w:rPr>
        <w:t>及职称，一名</w:t>
      </w:r>
      <w:r>
        <w:rPr>
          <w:rFonts w:ascii="宋体" w:eastAsia="宋体" w:hAnsi="宋体"/>
          <w:sz w:val="24"/>
          <w:szCs w:val="24"/>
        </w:rPr>
        <w:t>作者</w:t>
      </w:r>
      <w:r>
        <w:rPr>
          <w:rFonts w:ascii="宋体" w:eastAsia="宋体" w:hAnsi="宋体" w:hint="eastAsia"/>
          <w:sz w:val="24"/>
          <w:szCs w:val="24"/>
        </w:rPr>
        <w:t>一般</w:t>
      </w:r>
      <w:r>
        <w:rPr>
          <w:rFonts w:ascii="宋体" w:eastAsia="宋体" w:hAnsi="宋体"/>
          <w:sz w:val="24"/>
          <w:szCs w:val="24"/>
        </w:rPr>
        <w:t>署一个单位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三、内容提要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应尽量充实，一般</w:t>
      </w:r>
      <w:r>
        <w:rPr>
          <w:rFonts w:ascii="宋体" w:eastAsia="宋体" w:hAnsi="宋体"/>
          <w:sz w:val="24"/>
          <w:szCs w:val="24"/>
        </w:rPr>
        <w:t>包括研究目的、方法</w:t>
      </w:r>
      <w:r>
        <w:rPr>
          <w:rFonts w:ascii="宋体" w:eastAsia="宋体" w:hAnsi="宋体" w:hint="eastAsia"/>
          <w:sz w:val="24"/>
          <w:szCs w:val="24"/>
        </w:rPr>
        <w:t>、结论、</w:t>
      </w:r>
      <w:r>
        <w:rPr>
          <w:rFonts w:ascii="宋体" w:eastAsia="宋体" w:hAnsi="宋体"/>
          <w:sz w:val="24"/>
          <w:szCs w:val="24"/>
        </w:rPr>
        <w:t>创新点等，</w:t>
      </w:r>
      <w:r>
        <w:rPr>
          <w:rFonts w:ascii="宋体" w:eastAsia="宋体" w:hAnsi="宋体" w:hint="eastAsia"/>
          <w:sz w:val="24"/>
          <w:szCs w:val="24"/>
        </w:rPr>
        <w:t>以300～500字为佳。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 w:hint="eastAsia"/>
          <w:sz w:val="24"/>
          <w:szCs w:val="24"/>
        </w:rPr>
        <w:t>不应包含“本文认为”“本研究认为”“作（笔）者认为”“该文指出”等表述。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四、关键词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3～5个</w:t>
      </w:r>
      <w:r>
        <w:rPr>
          <w:rFonts w:ascii="宋体" w:eastAsia="宋体" w:hAnsi="宋体" w:hint="eastAsia"/>
          <w:sz w:val="24"/>
          <w:szCs w:val="24"/>
        </w:rPr>
        <w:t>最</w:t>
      </w:r>
      <w:r>
        <w:rPr>
          <w:rFonts w:ascii="宋体" w:eastAsia="宋体" w:hAnsi="宋体"/>
          <w:sz w:val="24"/>
          <w:szCs w:val="24"/>
        </w:rPr>
        <w:t>能反映文章主要内容的词或词组</w:t>
      </w:r>
      <w:r>
        <w:rPr>
          <w:rFonts w:ascii="宋体" w:eastAsia="宋体" w:hAnsi="宋体" w:hint="eastAsia"/>
          <w:sz w:val="24"/>
          <w:szCs w:val="24"/>
        </w:rPr>
        <w:t>，关键词用分号隔开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尽量避免与</w:t>
      </w:r>
      <w:r>
        <w:rPr>
          <w:rFonts w:ascii="宋体" w:eastAsia="宋体" w:hAnsi="宋体"/>
          <w:sz w:val="24"/>
          <w:szCs w:val="24"/>
        </w:rPr>
        <w:t>文章标题高度雷同，避免</w:t>
      </w:r>
      <w:r>
        <w:rPr>
          <w:rFonts w:ascii="宋体" w:eastAsia="宋体" w:hAnsi="宋体" w:hint="eastAsia"/>
          <w:sz w:val="24"/>
          <w:szCs w:val="24"/>
        </w:rPr>
        <w:t>不太可能被读者检索的无效词汇。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五</w:t>
      </w:r>
      <w:r>
        <w:rPr>
          <w:rFonts w:ascii="宋体" w:eastAsia="宋体" w:hAnsi="宋体" w:cs="Arial"/>
          <w:b/>
          <w:bCs/>
          <w:color w:val="000000"/>
          <w:sz w:val="24"/>
          <w:szCs w:val="24"/>
        </w:rPr>
        <w:t>、</w:t>
      </w: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基金</w:t>
      </w:r>
      <w:r>
        <w:rPr>
          <w:rFonts w:ascii="宋体" w:eastAsia="宋体" w:hAnsi="宋体" w:cs="Arial"/>
          <w:b/>
          <w:bCs/>
          <w:color w:val="000000"/>
          <w:sz w:val="24"/>
          <w:szCs w:val="24"/>
        </w:rPr>
        <w:t>项目</w:t>
      </w:r>
    </w:p>
    <w:p w:rsidR="00355CF2" w:rsidRDefault="00E433A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所</w:t>
      </w:r>
      <w:r>
        <w:rPr>
          <w:rFonts w:ascii="宋体" w:eastAsia="宋体" w:hAnsi="宋体"/>
          <w:sz w:val="24"/>
          <w:szCs w:val="24"/>
        </w:rPr>
        <w:t>标</w:t>
      </w:r>
      <w:r>
        <w:rPr>
          <w:rFonts w:ascii="宋体" w:eastAsia="宋体" w:hAnsi="宋体" w:hint="eastAsia"/>
          <w:sz w:val="24"/>
          <w:szCs w:val="24"/>
        </w:rPr>
        <w:t>基金项目</w:t>
      </w:r>
      <w:r>
        <w:rPr>
          <w:rFonts w:ascii="宋体" w:eastAsia="宋体" w:hAnsi="宋体"/>
          <w:sz w:val="24"/>
          <w:szCs w:val="24"/>
        </w:rPr>
        <w:t>应与文章具有较高的相关性，</w:t>
      </w:r>
      <w:r>
        <w:rPr>
          <w:rFonts w:ascii="宋体" w:eastAsia="宋体" w:hAnsi="宋体" w:hint="eastAsia"/>
          <w:sz w:val="24"/>
          <w:szCs w:val="24"/>
        </w:rPr>
        <w:t>一般</w:t>
      </w:r>
      <w:r>
        <w:rPr>
          <w:rFonts w:ascii="宋体" w:eastAsia="宋体" w:hAnsi="宋体"/>
          <w:sz w:val="24"/>
          <w:szCs w:val="24"/>
        </w:rPr>
        <w:t>不</w:t>
      </w:r>
      <w:r>
        <w:rPr>
          <w:rFonts w:ascii="宋体" w:eastAsia="宋体" w:hAnsi="宋体" w:hint="eastAsia"/>
          <w:sz w:val="24"/>
          <w:szCs w:val="24"/>
        </w:rPr>
        <w:t>超过</w:t>
      </w:r>
      <w:r>
        <w:rPr>
          <w:rFonts w:ascii="宋体" w:eastAsia="宋体" w:hAnsi="宋体"/>
          <w:sz w:val="24"/>
          <w:szCs w:val="24"/>
        </w:rPr>
        <w:t>两个项目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应</w:t>
      </w:r>
      <w:r>
        <w:rPr>
          <w:rFonts w:ascii="宋体" w:eastAsia="宋体" w:hAnsi="宋体" w:hint="eastAsia"/>
          <w:sz w:val="24"/>
          <w:szCs w:val="24"/>
        </w:rPr>
        <w:t>写明</w:t>
      </w:r>
      <w:r>
        <w:rPr>
          <w:rFonts w:ascii="宋体" w:eastAsia="宋体" w:hAnsi="宋体"/>
          <w:sz w:val="24"/>
          <w:szCs w:val="24"/>
        </w:rPr>
        <w:t>课题的规范</w:t>
      </w:r>
      <w:r>
        <w:rPr>
          <w:rFonts w:ascii="宋体" w:eastAsia="宋体" w:hAnsi="宋体" w:hint="eastAsia"/>
          <w:sz w:val="24"/>
          <w:szCs w:val="24"/>
        </w:rPr>
        <w:t>名称</w:t>
      </w:r>
      <w:r>
        <w:rPr>
          <w:rFonts w:ascii="宋体" w:eastAsia="宋体" w:hAnsi="宋体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项目编号</w:t>
      </w:r>
      <w:r>
        <w:rPr>
          <w:rFonts w:ascii="宋体" w:eastAsia="宋体" w:hAnsi="宋体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示例</w:t>
      </w:r>
      <w:r>
        <w:rPr>
          <w:rFonts w:ascii="宋体" w:eastAsia="宋体" w:hAnsi="宋体"/>
          <w:sz w:val="24"/>
          <w:szCs w:val="24"/>
        </w:rPr>
        <w:t>：</w:t>
      </w:r>
      <w:r>
        <w:rPr>
          <w:rFonts w:ascii="仿宋" w:eastAsia="仿宋" w:hAnsi="仿宋"/>
          <w:sz w:val="24"/>
          <w:szCs w:val="24"/>
        </w:rPr>
        <w:t>本</w:t>
      </w:r>
      <w:r>
        <w:rPr>
          <w:rFonts w:ascii="仿宋" w:eastAsia="仿宋" w:hAnsi="仿宋" w:hint="eastAsia"/>
          <w:sz w:val="24"/>
          <w:szCs w:val="24"/>
        </w:rPr>
        <w:t>文</w:t>
      </w:r>
      <w:r>
        <w:rPr>
          <w:rFonts w:ascii="仿宋" w:eastAsia="仿宋" w:hAnsi="仿宋"/>
          <w:sz w:val="24"/>
          <w:szCs w:val="24"/>
        </w:rPr>
        <w:t>为</w:t>
      </w:r>
      <w:r>
        <w:rPr>
          <w:rFonts w:ascii="仿宋" w:eastAsia="仿宋" w:hAnsi="仿宋" w:hint="eastAsia"/>
          <w:sz w:val="24"/>
          <w:szCs w:val="24"/>
        </w:rPr>
        <w:t>国家社会科学基金重大项目“大数据驱动的特大城市治理中的风险防控研究”（21ZDA069）的</w:t>
      </w:r>
      <w:r>
        <w:rPr>
          <w:rFonts w:ascii="仿宋" w:eastAsia="仿宋" w:hAnsi="仿宋"/>
          <w:sz w:val="24"/>
          <w:szCs w:val="24"/>
        </w:rPr>
        <w:t>阶段性成果。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六</w:t>
      </w:r>
      <w:r>
        <w:rPr>
          <w:rFonts w:ascii="宋体" w:eastAsia="宋体" w:hAnsi="宋体" w:cs="Arial"/>
          <w:b/>
          <w:bCs/>
          <w:color w:val="000000"/>
          <w:sz w:val="24"/>
          <w:szCs w:val="24"/>
        </w:rPr>
        <w:t>、正文</w:t>
      </w:r>
    </w:p>
    <w:p w:rsidR="00355CF2" w:rsidRDefault="00E433A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正文</w:t>
      </w:r>
      <w:r>
        <w:rPr>
          <w:rFonts w:ascii="宋体" w:eastAsia="宋体" w:hAnsi="宋体"/>
          <w:sz w:val="24"/>
          <w:szCs w:val="24"/>
        </w:rPr>
        <w:t>字数一般为</w:t>
      </w:r>
      <w:r>
        <w:rPr>
          <w:rFonts w:ascii="宋体" w:eastAsia="宋体" w:hAnsi="宋体" w:hint="eastAsia"/>
          <w:sz w:val="24"/>
          <w:szCs w:val="24"/>
        </w:rPr>
        <w:t>12000～15000字,正文</w:t>
      </w:r>
      <w:r>
        <w:rPr>
          <w:rFonts w:ascii="宋体" w:eastAsia="宋体" w:hAnsi="宋体" w:cs="Arial"/>
          <w:color w:val="000000"/>
          <w:sz w:val="24"/>
          <w:szCs w:val="24"/>
        </w:rPr>
        <w:t>标题一般分为三级，第一级标题用“一、二、三、…”表示；第二级标题 用“1. 2. 3. …”表示；第三级标题用“(1)(2)(3)…”表示。 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lastRenderedPageBreak/>
        <w:t>七、表、图、公式等格式</w:t>
      </w:r>
    </w:p>
    <w:p w:rsidR="00355CF2" w:rsidRDefault="00E433AD">
      <w:pPr>
        <w:spacing w:line="360" w:lineRule="auto"/>
        <w:ind w:firstLine="420"/>
        <w:jc w:val="left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1.表格式：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（1）采用三线表。（2）标题位置在表格上方。（3）表序与表题之间空2 格，其间不用任何点号。（4）表身内无数字的栏内，应区别情况对待。“空白”代表未测或未发现，“—”（一字线）或“</w:t>
      </w:r>
      <w:r>
        <w:rPr>
          <w:rFonts w:ascii="MS Mincho" w:eastAsia="MS Mincho" w:hAnsi="MS Mincho" w:cs="MS Mincho" w:hint="eastAsia"/>
          <w:color w:val="000000"/>
          <w:sz w:val="24"/>
          <w:szCs w:val="24"/>
        </w:rPr>
        <w:t>⋯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”代表无此项（即客观上不存在），“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0”代表实测结果为零。（5）先见文字叙述，后见表格。（6）表不要与文字混排，表单独通栏排。</w:t>
      </w:r>
    </w:p>
    <w:p w:rsidR="00355CF2" w:rsidRDefault="00E433AD">
      <w:pPr>
        <w:spacing w:line="360" w:lineRule="auto"/>
        <w:ind w:firstLine="420"/>
        <w:jc w:val="left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2.图格式：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（1）图序和图题排在图的下方，整幅图左右居中，其总体长度不超过图面的宽度；否则图题应转行排。（2）图序与图题间空2 格，其间不用任何点号。（3）几幅图形共用一个图序和图题，每幅图应有子图序，如(a)，(b)，(c)等，有时可能会有子图题。子图序和子图题置于横标目的下方，相对于横坐标轴整个居中排；有时可置于图面内空白较大的地方，每个子图序和子图题在各个图面中的位置应一致。（4）标目中，量符号与单位符号间用斜分数线（/）相隔。标目中的量符号与正文中的一致。（5）图注与说明安排在图题的上方。（6）先见文字叙述，后见图。（7）图不要与文字混排，图单独通栏排。</w:t>
      </w:r>
    </w:p>
    <w:p w:rsidR="00355CF2" w:rsidRDefault="00E433AD">
      <w:pPr>
        <w:spacing w:line="360" w:lineRule="auto"/>
        <w:ind w:firstLine="420"/>
        <w:jc w:val="left"/>
        <w:rPr>
          <w:rFonts w:ascii="宋体" w:eastAsia="宋体" w:hAnsi="宋体" w:cs="Arial"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3.公式：</w:t>
      </w:r>
      <w:r>
        <w:rPr>
          <w:rFonts w:ascii="宋体" w:eastAsia="宋体" w:hAnsi="宋体" w:cs="Arial" w:hint="eastAsia"/>
          <w:color w:val="000000"/>
          <w:sz w:val="24"/>
          <w:szCs w:val="24"/>
        </w:rPr>
        <w:t>公式排版请用公式编辑器编排，公式需要用圆括号加数字进行连续编号，并使编号与每栏的右边线对齐，参见(1)，如</w:t>
      </w:r>
    </w:p>
    <w:p w:rsidR="00355CF2" w:rsidRDefault="00E433AD">
      <w:pPr>
        <w:spacing w:line="360" w:lineRule="auto"/>
        <w:ind w:firstLine="42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position w:val="-28"/>
          <w:szCs w:val="21"/>
        </w:rPr>
        <w:object w:dxaOrig="1692" w:dyaOrig="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45pt;height:34.7pt" o:ole="">
            <v:imagedata r:id="rId6" o:title="" embosscolor="white"/>
          </v:shape>
          <o:OLEObject Type="Embed" ProgID="Equation.DSMT4" ShapeID="_x0000_i1025" DrawAspect="Content" ObjectID="_1740986296" r:id="rId7"/>
        </w:object>
      </w:r>
      <w:r>
        <w:rPr>
          <w:rFonts w:ascii="Arial" w:hAnsi="Arial" w:cs="Arial" w:hint="eastAsia"/>
          <w:color w:val="000000"/>
          <w:sz w:val="24"/>
          <w:szCs w:val="24"/>
        </w:rPr>
        <w:t xml:space="preserve">                (1)</w:t>
      </w:r>
    </w:p>
    <w:p w:rsidR="00355CF2" w:rsidRDefault="00E433AD">
      <w:pPr>
        <w:spacing w:line="360" w:lineRule="auto"/>
        <w:ind w:firstLine="42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公式中的符号要事先定义或紧接在公式下给出定义。公式中的变量须用斜体。</w:t>
      </w:r>
    </w:p>
    <w:p w:rsidR="00355CF2" w:rsidRDefault="00E433AD">
      <w:pPr>
        <w:spacing w:line="360" w:lineRule="auto"/>
        <w:ind w:firstLine="42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 w:hint="eastAsia"/>
          <w:color w:val="000000"/>
          <w:sz w:val="24"/>
          <w:szCs w:val="24"/>
        </w:rPr>
        <w:t>4.</w:t>
      </w: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地图：</w:t>
      </w:r>
      <w:r>
        <w:rPr>
          <w:rFonts w:ascii="Arial" w:hAnsi="Arial" w:cs="Arial" w:hint="eastAsia"/>
          <w:color w:val="000000"/>
          <w:sz w:val="24"/>
          <w:szCs w:val="24"/>
        </w:rPr>
        <w:t>地图的使用必须遵守《</w:t>
      </w:r>
      <w:r>
        <w:rPr>
          <w:rFonts w:ascii="Arial" w:hAnsi="Arial" w:cs="Arial"/>
          <w:color w:val="000000"/>
          <w:sz w:val="24"/>
          <w:szCs w:val="24"/>
        </w:rPr>
        <w:t>地图管理条例（国务院令第</w:t>
      </w:r>
      <w:r>
        <w:rPr>
          <w:rFonts w:ascii="Arial" w:hAnsi="Arial" w:cs="Arial"/>
          <w:color w:val="000000"/>
          <w:sz w:val="24"/>
          <w:szCs w:val="24"/>
        </w:rPr>
        <w:t>664</w:t>
      </w:r>
      <w:r>
        <w:rPr>
          <w:rFonts w:ascii="Arial" w:hAnsi="Arial" w:cs="Arial"/>
          <w:color w:val="000000"/>
          <w:sz w:val="24"/>
          <w:szCs w:val="24"/>
        </w:rPr>
        <w:t>号）</w:t>
      </w:r>
      <w:r>
        <w:rPr>
          <w:rFonts w:ascii="Arial" w:hAnsi="Arial" w:cs="Arial" w:hint="eastAsia"/>
          <w:color w:val="000000"/>
          <w:sz w:val="24"/>
          <w:szCs w:val="24"/>
        </w:rPr>
        <w:t>》，</w:t>
      </w:r>
      <w:r>
        <w:rPr>
          <w:rFonts w:ascii="Arial" w:eastAsia="Arial" w:hAnsi="Arial" w:cs="Arial" w:hint="eastAsia"/>
          <w:color w:val="191919"/>
          <w:sz w:val="24"/>
          <w:szCs w:val="24"/>
          <w:shd w:val="clear" w:color="auto" w:fill="FFFFFF"/>
        </w:rPr>
        <w:t>非标准底图本刊不予发表</w:t>
      </w:r>
      <w:r>
        <w:rPr>
          <w:rFonts w:ascii="Arial" w:eastAsia="宋体" w:hAnsi="Arial" w:cs="Arial" w:hint="eastAsia"/>
          <w:color w:val="191919"/>
          <w:sz w:val="24"/>
          <w:szCs w:val="24"/>
          <w:shd w:val="clear" w:color="auto" w:fill="FFFFFF"/>
        </w:rPr>
        <w:t>。</w:t>
      </w:r>
      <w:r>
        <w:rPr>
          <w:rFonts w:ascii="Arial" w:eastAsia="Arial" w:hAnsi="Arial" w:cs="Arial" w:hint="eastAsia"/>
          <w:color w:val="FF0000"/>
          <w:sz w:val="24"/>
          <w:szCs w:val="24"/>
          <w:shd w:val="clear" w:color="auto" w:fill="FFFFFF"/>
        </w:rPr>
        <w:t>特别提醒：文中尽量不用世界、全国地图，能用表格表达的尽量用表格表达！</w:t>
      </w:r>
      <w:r>
        <w:rPr>
          <w:rFonts w:ascii="Arial" w:eastAsia="Arial" w:hAnsi="Arial" w:cs="Arial" w:hint="eastAsia"/>
          <w:color w:val="191919"/>
          <w:sz w:val="24"/>
          <w:szCs w:val="24"/>
          <w:shd w:val="clear" w:color="auto" w:fill="FFFFFF"/>
        </w:rPr>
        <w:t>如果一定要用，凡涉国界图件（国内部分地区、全国、世界部分地区、全球）必须使用国家测绘局地理信息局标准地图底图（下载网址：http://bzdt.nasg.gov.cn），所用底图边界要完全无修改（包括南海诸岛位置），为适应排版时图的缩放，比例尺一律用线划比例尺，而不用数字比例尺</w:t>
      </w:r>
      <w:r>
        <w:rPr>
          <w:rFonts w:ascii="Arial" w:eastAsia="宋体" w:hAnsi="Arial" w:cs="Arial" w:hint="eastAsia"/>
          <w:color w:val="191919"/>
          <w:sz w:val="24"/>
          <w:szCs w:val="24"/>
          <w:shd w:val="clear" w:color="auto" w:fill="FFFFFF"/>
        </w:rPr>
        <w:t>，</w:t>
      </w:r>
      <w:r>
        <w:rPr>
          <w:rFonts w:ascii="Arial" w:eastAsia="Arial" w:hAnsi="Arial" w:cs="Arial" w:hint="eastAsia"/>
          <w:color w:val="191919"/>
          <w:sz w:val="24"/>
          <w:szCs w:val="24"/>
          <w:shd w:val="clear" w:color="auto" w:fill="FFFFFF"/>
        </w:rPr>
        <w:t>并在图下注明</w:t>
      </w:r>
      <w:r>
        <w:rPr>
          <w:rFonts w:ascii="Arial" w:eastAsia="宋体" w:hAnsi="Arial" w:cs="Arial" w:hint="eastAsia"/>
          <w:color w:val="191919"/>
          <w:sz w:val="24"/>
          <w:szCs w:val="24"/>
          <w:shd w:val="clear" w:color="auto" w:fill="FFFFFF"/>
        </w:rPr>
        <w:t>“</w:t>
      </w:r>
      <w:r>
        <w:rPr>
          <w:rFonts w:ascii="Arial" w:eastAsia="Arial" w:hAnsi="Arial" w:cs="Arial" w:hint="eastAsia"/>
          <w:color w:val="191919"/>
          <w:sz w:val="24"/>
          <w:szCs w:val="24"/>
          <w:shd w:val="clear" w:color="auto" w:fill="FFFFFF"/>
        </w:rPr>
        <w:t>注：该图基于国家测绘地理信息局标准地图服务网站下载的审图号为GS(2016)xxxx 号的标准地图制作，底图无修改。</w:t>
      </w:r>
      <w:r>
        <w:rPr>
          <w:rFonts w:ascii="Arial" w:eastAsia="宋体" w:hAnsi="Arial" w:cs="Arial" w:hint="eastAsia"/>
          <w:color w:val="191919"/>
          <w:sz w:val="24"/>
          <w:szCs w:val="24"/>
          <w:shd w:val="clear" w:color="auto" w:fill="FFFFFF"/>
        </w:rPr>
        <w:t>”</w:t>
      </w:r>
    </w:p>
    <w:p w:rsidR="00355CF2" w:rsidRDefault="00E433AD">
      <w:pPr>
        <w:spacing w:line="360" w:lineRule="auto"/>
        <w:jc w:val="left"/>
        <w:rPr>
          <w:rFonts w:ascii="宋体" w:eastAsia="宋体" w:hAnsi="宋体" w:cs="Arial"/>
          <w:b/>
          <w:bCs/>
          <w:color w:val="00000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000000"/>
          <w:sz w:val="24"/>
          <w:szCs w:val="24"/>
        </w:rPr>
        <w:t>八、注释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著作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作者：《题名》其他题名信息（如卷次、部类名、篇名），其他责任者（如译者），出版者，出版年，引文页码。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[1]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莫言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：《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蛙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》，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浙江文艺出版社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2017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年版，第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—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页。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FF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[2]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《毛泽东选集》第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卷，人民出版社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1991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年版，第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534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页。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（作者名包含在书名中时不注作者）</w:t>
      </w:r>
    </w:p>
    <w:p w:rsidR="00355CF2" w:rsidRDefault="00355CF2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析出文献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析出文献作者：《析出文献题名》，著作（或文集）作者《题名》其他题名信息，其他作者，出版者，出版年，页码。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FF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[1]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楼适夷：《读家书，想傅雷（代序）》，傅敏编：《傅雷家书》（增补本），三联书店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1988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年版，第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页。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FF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[2]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《史记》卷六《秦始皇本纪》，中华书局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1982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年版，第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239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245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页。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（常用古籍可不注著者，古籍文献析出时书名与篇名可不加逗号连写，或用间隔号·加于书名篇名中间，如《史记·秦始皇本纪》）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FF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古籍因各版本标点断句不同，应加注版本。</w:t>
      </w:r>
    </w:p>
    <w:p w:rsidR="00355CF2" w:rsidRDefault="00355CF2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连续出版物（期刊、报纸等）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作者：《文章题名》，《连续出版物题名》其他题名信息，出版年、卷、期或出版日期。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[1]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陆学艺：《当代中国社会阶层的分化与流动》，《江苏社会科学》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2003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年第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期。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[2]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朱汉国：《民国时期社会结构的变动》，《光明日报》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1997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17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日。</w:t>
      </w:r>
    </w:p>
    <w:p w:rsidR="00355CF2" w:rsidRDefault="00355CF2">
      <w:pPr>
        <w:spacing w:line="360" w:lineRule="auto"/>
        <w:ind w:firstLineChars="200" w:firstLine="480"/>
        <w:rPr>
          <w:sz w:val="24"/>
          <w:szCs w:val="24"/>
        </w:rPr>
      </w:pP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外文文献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以该语种原文标注，并尊重原文种通行的引证标注方式。如英文文献的标注方式为：著作、著作中析出文献、连续出版物析出文献注项与顺序同中文，但须</w:t>
      </w:r>
      <w:r>
        <w:rPr>
          <w:rFonts w:hint="eastAsia"/>
          <w:sz w:val="24"/>
          <w:szCs w:val="24"/>
        </w:rPr>
        <w:lastRenderedPageBreak/>
        <w:t>用英文标点，即作者与题名间用英文逗号，著作题名为斜体，析出文献题名为正体加英文引号，出版日期为全数字标注，责任方式、卷册、页码等用英文缩略方式。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[1]</w:t>
      </w:r>
      <w:r w:rsidR="00EF7616" w:rsidRPr="00EF7616"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R.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 xml:space="preserve"> Starn, </w:t>
      </w:r>
      <w:r w:rsidR="00EF7616"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>L.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 xml:space="preserve"> Partridge</w:t>
      </w:r>
      <w:r w:rsidRPr="00EF7616"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（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作者）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> </w:t>
      </w:r>
      <w:r>
        <w:rPr>
          <w:rFonts w:ascii="Arial Unicode MS" w:eastAsia="Arial Unicode MS" w:hAnsi="Arial Unicode MS" w:cs="Arial Unicode MS" w:hint="eastAsia"/>
          <w:i/>
          <w:iCs/>
          <w:kern w:val="0"/>
          <w:sz w:val="24"/>
          <w:szCs w:val="24"/>
          <w:shd w:val="clear" w:color="auto" w:fill="FFFFFF"/>
        </w:rPr>
        <w:t>The Arts of Power: Three Halls of State in Italy, 1300—1600</w:t>
      </w:r>
      <w:r>
        <w:rPr>
          <w:rFonts w:ascii="Arial Unicode MS" w:eastAsia="Arial Unicode MS" w:hAnsi="Arial Unicode MS" w:cs="Arial Unicode MS" w:hint="eastAsia"/>
          <w:i/>
          <w:iCs/>
          <w:kern w:val="0"/>
          <w:sz w:val="24"/>
          <w:szCs w:val="24"/>
        </w:rPr>
        <w:t> </w:t>
      </w:r>
      <w:r>
        <w:rPr>
          <w:rFonts w:ascii="Arial Unicode MS" w:eastAsia="Arial Unicode MS" w:hAnsi="Arial Unicode MS" w:cs="Arial Unicode MS" w:hint="eastAsia"/>
          <w:i/>
          <w:iCs/>
          <w:color w:val="FF0000"/>
          <w:kern w:val="0"/>
          <w:sz w:val="24"/>
          <w:szCs w:val="24"/>
          <w:shd w:val="clear" w:color="auto" w:fill="FFFFFF"/>
        </w:rPr>
        <w:t>（书名）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 Berkeley: California University</w:t>
      </w:r>
      <w:r w:rsidR="0025600A"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 xml:space="preserve"> </w:t>
      </w:r>
      <w:r w:rsidR="0025600A"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>Press</w:t>
      </w:r>
      <w:bookmarkStart w:id="0" w:name="_GoBack"/>
      <w:bookmarkEnd w:id="0"/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（出版地：出版社）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 1992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（出版年）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 pp. 19-28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（页码）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.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> 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</w:rPr>
        <w:t>（英文作者姓名与论著、论著与出版信息等处以逗号隔开，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出版地与出版社以冒号隔开，单页码前加p.，多页码前加pp.，p小写，德语单页码和多页码前都加S.，S大写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</w:rPr>
        <w:t>）</w:t>
      </w:r>
      <w:r>
        <w:rPr>
          <w:rFonts w:ascii="Verdana" w:eastAsia="宋体" w:hAnsi="Verdana" w:cs="宋体"/>
          <w:kern w:val="0"/>
          <w:sz w:val="24"/>
          <w:szCs w:val="24"/>
        </w:rPr>
        <w:br/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[2]</w:t>
      </w:r>
      <w:r>
        <w:rPr>
          <w:rFonts w:ascii="Arial" w:eastAsia="宋体" w:hAnsi="Arial" w:cs="Arial"/>
          <w:kern w:val="0"/>
          <w:sz w:val="24"/>
          <w:szCs w:val="24"/>
        </w:rPr>
        <w:t>T. H. Aston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, </w:t>
      </w:r>
      <w:r>
        <w:rPr>
          <w:rFonts w:ascii="Arial" w:eastAsia="宋体" w:hAnsi="Arial" w:cs="Arial"/>
          <w:kern w:val="0"/>
          <w:sz w:val="24"/>
          <w:szCs w:val="24"/>
        </w:rPr>
        <w:t>C. H. E. Phlipin (eds.)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（编者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(ed.)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或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(eds.)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）</w:t>
      </w:r>
      <w:r>
        <w:rPr>
          <w:rFonts w:ascii="Arial" w:eastAsia="宋体" w:hAnsi="Arial" w:cs="Arial"/>
          <w:kern w:val="0"/>
          <w:sz w:val="24"/>
          <w:szCs w:val="24"/>
        </w:rPr>
        <w:t>,</w:t>
      </w:r>
      <w:r>
        <w:rPr>
          <w:rFonts w:ascii="Arial" w:eastAsia="宋体" w:hAnsi="Arial" w:cs="Arial"/>
          <w:i/>
          <w:kern w:val="0"/>
          <w:sz w:val="24"/>
          <w:szCs w:val="24"/>
        </w:rPr>
        <w:t xml:space="preserve"> The Brenner Debate</w:t>
      </w:r>
      <w:r>
        <w:rPr>
          <w:rFonts w:ascii="Arial" w:eastAsia="宋体" w:hAnsi="Arial" w:cs="Arial" w:hint="eastAsia"/>
          <w:i/>
          <w:color w:val="FF0000"/>
          <w:kern w:val="0"/>
          <w:sz w:val="24"/>
          <w:szCs w:val="24"/>
        </w:rPr>
        <w:t>（书名）</w:t>
      </w:r>
      <w:r>
        <w:rPr>
          <w:rFonts w:ascii="Arial" w:eastAsia="宋体" w:hAnsi="Arial" w:cs="Arial" w:hint="eastAsia"/>
          <w:kern w:val="0"/>
          <w:sz w:val="24"/>
          <w:szCs w:val="24"/>
        </w:rPr>
        <w:t xml:space="preserve">, </w:t>
      </w:r>
      <w:r>
        <w:rPr>
          <w:rFonts w:ascii="Arial" w:eastAsia="宋体" w:hAnsi="Arial" w:cs="Arial"/>
          <w:kern w:val="0"/>
          <w:sz w:val="24"/>
          <w:szCs w:val="24"/>
        </w:rPr>
        <w:t>Cambridge: Cambridge University Press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（出版地：出版社）</w:t>
      </w:r>
      <w:r>
        <w:rPr>
          <w:rFonts w:ascii="Arial" w:eastAsia="宋体" w:hAnsi="Arial" w:cs="Arial"/>
          <w:kern w:val="0"/>
          <w:sz w:val="24"/>
          <w:szCs w:val="24"/>
        </w:rPr>
        <w:t>, 1985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（出版年）</w:t>
      </w:r>
      <w:r>
        <w:rPr>
          <w:rFonts w:ascii="Arial" w:eastAsia="宋体" w:hAnsi="Arial" w:cs="Arial"/>
          <w:kern w:val="0"/>
          <w:sz w:val="24"/>
          <w:szCs w:val="24"/>
        </w:rPr>
        <w:t>, p. 35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（页码）</w:t>
      </w:r>
      <w:r>
        <w:rPr>
          <w:rFonts w:ascii="Arial" w:eastAsia="宋体" w:hAnsi="Arial" w:cs="Arial"/>
          <w:kern w:val="0"/>
          <w:sz w:val="24"/>
          <w:szCs w:val="24"/>
        </w:rPr>
        <w:t>.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（单人英文编者名后加注</w:t>
      </w:r>
      <w:r>
        <w:rPr>
          <w:rFonts w:ascii="Arial" w:eastAsia="宋体" w:hAnsi="Arial" w:cs="Arial"/>
          <w:color w:val="FF0000"/>
          <w:kern w:val="0"/>
          <w:sz w:val="24"/>
          <w:szCs w:val="24"/>
        </w:rPr>
        <w:t>(ed.)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，多人英文编者名后加注</w:t>
      </w:r>
      <w:r>
        <w:rPr>
          <w:rFonts w:ascii="Arial" w:eastAsia="宋体" w:hAnsi="Arial" w:cs="Arial"/>
          <w:color w:val="FF0000"/>
          <w:kern w:val="0"/>
          <w:sz w:val="24"/>
          <w:szCs w:val="24"/>
        </w:rPr>
        <w:t>(eds.)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，德文编者名后加注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(Hrsg.)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）</w:t>
      </w:r>
    </w:p>
    <w:p w:rsidR="00355CF2" w:rsidRDefault="00E433AD">
      <w:pPr>
        <w:widowControl/>
        <w:spacing w:line="360" w:lineRule="auto"/>
        <w:jc w:val="left"/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[3]</w:t>
      </w:r>
      <w:r w:rsidR="00904DFB"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>C.</w:t>
      </w:r>
      <w:r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 xml:space="preserve"> Parsons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（作者）</w:t>
      </w:r>
      <w:r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"</w:t>
      </w:r>
      <w:r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>The Transcendental Aesthetic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"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（"篇名"）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 xml:space="preserve"> in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 xml:space="preserve"> Paul Guyer (ed.)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（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in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编者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(ed.)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或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(eds.)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</w:t>
      </w:r>
      <w:r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i/>
          <w:kern w:val="0"/>
          <w:sz w:val="24"/>
          <w:szCs w:val="24"/>
          <w:shd w:val="clear" w:color="auto" w:fill="FFFFFF"/>
        </w:rPr>
        <w:t>The Cambridge Companion to Kant</w:t>
      </w:r>
      <w:r>
        <w:rPr>
          <w:rFonts w:ascii="Arial" w:eastAsia="宋体" w:hAnsi="Arial" w:cs="Arial" w:hint="eastAsia"/>
          <w:i/>
          <w:color w:val="FF0000"/>
          <w:kern w:val="0"/>
          <w:sz w:val="24"/>
          <w:szCs w:val="24"/>
        </w:rPr>
        <w:t>（书名）</w:t>
      </w:r>
      <w:r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Cambridge: Cambridge university press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（出版地：出版社）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 1992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（出版年）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 xml:space="preserve">, </w:t>
      </w:r>
      <w:r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>pp.62-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63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（页码）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.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 xml:space="preserve"> (英文篇名和论文名加英文双引号)</w:t>
      </w:r>
    </w:p>
    <w:p w:rsidR="00355CF2" w:rsidRDefault="00E433AD">
      <w:pPr>
        <w:widowControl/>
        <w:spacing w:line="360" w:lineRule="auto"/>
        <w:jc w:val="left"/>
        <w:rPr>
          <w:rFonts w:ascii="Arial Unicode MS" w:eastAsia="Arial Unicode MS" w:hAnsi="Arial Unicode MS" w:cs="Arial Unicode MS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[4]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H</w:t>
      </w:r>
      <w:r w:rsidR="00EF7616">
        <w:rPr>
          <w:rFonts w:ascii="Arial Unicode MS" w:eastAsia="Arial Unicode MS" w:hAnsi="Arial Unicode MS" w:cs="Arial Unicode MS"/>
          <w:kern w:val="0"/>
          <w:sz w:val="24"/>
          <w:szCs w:val="24"/>
          <w:shd w:val="clear" w:color="auto" w:fill="FFFFFF"/>
        </w:rPr>
        <w:t>.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B. Chamberlain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（作者）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 "On the Search for Civil Society in China"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（"论文名"）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> </w:t>
      </w:r>
      <w:r>
        <w:rPr>
          <w:rFonts w:ascii="Arial Unicode MS" w:eastAsia="Arial Unicode MS" w:hAnsi="Arial Unicode MS" w:cs="Arial Unicode MS" w:hint="eastAsia"/>
          <w:i/>
          <w:iCs/>
          <w:kern w:val="0"/>
          <w:sz w:val="24"/>
          <w:szCs w:val="24"/>
          <w:shd w:val="clear" w:color="auto" w:fill="FFFFFF"/>
        </w:rPr>
        <w:t>Modern China</w:t>
      </w:r>
      <w:r>
        <w:rPr>
          <w:rFonts w:ascii="Arial Unicode MS" w:eastAsia="Arial Unicode MS" w:hAnsi="Arial Unicode MS" w:cs="Arial Unicode MS" w:hint="eastAsia"/>
          <w:i/>
          <w:iCs/>
          <w:color w:val="FF0000"/>
          <w:kern w:val="0"/>
          <w:sz w:val="24"/>
          <w:szCs w:val="24"/>
          <w:shd w:val="clear" w:color="auto" w:fill="FFFFFF"/>
        </w:rPr>
        <w:t>（期刊、报纸名）</w:t>
      </w:r>
      <w:r>
        <w:rPr>
          <w:rFonts w:ascii="Arial Unicode MS" w:eastAsia="Arial Unicode MS" w:hAnsi="Arial Unicode MS" w:cs="Arial Unicode MS" w:hint="eastAsia"/>
          <w:i/>
          <w:iCs/>
          <w:kern w:val="0"/>
          <w:sz w:val="24"/>
          <w:szCs w:val="24"/>
        </w:rPr>
        <w:t> 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 1993, 19(2)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（出版信息）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, pp. 199-215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（页码）</w:t>
      </w:r>
      <w:r>
        <w:rPr>
          <w:rFonts w:ascii="Arial Unicode MS" w:eastAsia="Arial Unicode MS" w:hAnsi="Arial Unicode MS" w:cs="Arial Unicode MS" w:hint="eastAsia"/>
          <w:kern w:val="0"/>
          <w:sz w:val="24"/>
          <w:szCs w:val="24"/>
          <w:shd w:val="clear" w:color="auto" w:fill="FFFFFF"/>
        </w:rPr>
        <w:t>.</w:t>
      </w:r>
      <w:r>
        <w:rPr>
          <w:rFonts w:ascii="Arial Unicode MS" w:eastAsia="Arial Unicode MS" w:hAnsi="Arial Unicode MS" w:cs="Arial Unicode MS"/>
          <w:kern w:val="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</w:rPr>
        <w:t>（英文期刊、报纸名斜体）</w:t>
      </w:r>
    </w:p>
    <w:p w:rsidR="00355CF2" w:rsidRDefault="00E433AD">
      <w:pPr>
        <w:widowControl/>
        <w:spacing w:line="360" w:lineRule="auto"/>
        <w:jc w:val="left"/>
        <w:rPr>
          <w:rFonts w:ascii="Arial" w:eastAsia="宋体" w:hAnsi="Arial" w:cs="Arial"/>
          <w:color w:val="FF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[5]</w:t>
      </w:r>
      <w:r>
        <w:t xml:space="preserve">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M.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Arellano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,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O.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Bover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,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（作者）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>
        <w:rPr>
          <w:rFonts w:hint="eastAsia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"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Another Look at the Instrumental Variable Estimation of Error 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C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omponents Models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"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（"论文名"）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,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 </w:t>
      </w:r>
      <w:r>
        <w:rPr>
          <w:rFonts w:ascii="Arial" w:eastAsia="宋体" w:hAnsi="Arial" w:cs="Arial"/>
          <w:i/>
          <w:color w:val="000000"/>
          <w:kern w:val="0"/>
          <w:sz w:val="24"/>
          <w:szCs w:val="24"/>
        </w:rPr>
        <w:t>Journal of Econometrics</w:t>
      </w:r>
      <w:r>
        <w:rPr>
          <w:rFonts w:ascii="Arial Unicode MS" w:eastAsia="Arial Unicode MS" w:hAnsi="Arial Unicode MS" w:cs="Arial Unicode MS" w:hint="eastAsia"/>
          <w:i/>
          <w:iCs/>
          <w:color w:val="FF0000"/>
          <w:kern w:val="0"/>
          <w:sz w:val="24"/>
          <w:szCs w:val="24"/>
          <w:shd w:val="clear" w:color="auto" w:fill="FFFFFF"/>
        </w:rPr>
        <w:t>（期刊、报纸名）</w:t>
      </w:r>
      <w:r>
        <w:rPr>
          <w:rFonts w:ascii="Arial Unicode MS" w:eastAsia="Arial Unicode MS" w:hAnsi="Arial Unicode MS" w:cs="Arial Unicode MS" w:hint="eastAsia"/>
          <w:i/>
          <w:iCs/>
          <w:kern w:val="0"/>
          <w:sz w:val="24"/>
          <w:szCs w:val="24"/>
        </w:rPr>
        <w:t> 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, 1995, 68(1)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 xml:space="preserve"> （出版信息）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, pp. 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29-52</w:t>
      </w:r>
      <w:r>
        <w:rPr>
          <w:rFonts w:ascii="Arial Unicode MS" w:eastAsia="Arial Unicode MS" w:hAnsi="Arial Unicode MS" w:cs="Arial Unicode MS" w:hint="eastAsia"/>
          <w:color w:val="FF0000"/>
          <w:kern w:val="0"/>
          <w:sz w:val="24"/>
          <w:szCs w:val="24"/>
          <w:shd w:val="clear" w:color="auto" w:fill="FFFFFF"/>
        </w:rPr>
        <w:t>（页码）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.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cr/>
      </w:r>
      <w:r w:rsidR="0017009A"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（所有著者姓名采用姓在后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，名在</w:t>
      </w:r>
      <w:r w:rsidR="0017009A">
        <w:rPr>
          <w:rFonts w:ascii="Arial" w:eastAsia="宋体" w:hAnsi="Arial" w:cs="Arial" w:hint="eastAsia"/>
          <w:color w:val="FF0000"/>
          <w:kern w:val="0"/>
          <w:sz w:val="24"/>
          <w:szCs w:val="24"/>
        </w:rPr>
        <w:t>前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的顺序列出，名</w:t>
      </w:r>
      <w:r>
        <w:rPr>
          <w:rFonts w:ascii="Arial" w:eastAsia="宋体" w:hAnsi="Arial" w:cs="Arial"/>
          <w:color w:val="FF0000"/>
          <w:kern w:val="0"/>
          <w:sz w:val="24"/>
          <w:szCs w:val="24"/>
        </w:rPr>
        <w:t>简写</w:t>
      </w: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）</w:t>
      </w:r>
    </w:p>
    <w:p w:rsidR="00355CF2" w:rsidRDefault="00355CF2">
      <w:pPr>
        <w:widowControl/>
        <w:spacing w:line="360" w:lineRule="auto"/>
        <w:jc w:val="left"/>
        <w:rPr>
          <w:sz w:val="24"/>
          <w:szCs w:val="24"/>
        </w:rPr>
      </w:pP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未刊文献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包括学位论文、会议论文、未刊稿、书信、档案等书面文献。作者：《题名》其他题名信息，文献属性，〔收藏单位所在地〕收藏单位，编号，创制年，页码。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[1]</w:t>
      </w:r>
      <w:r>
        <w:rPr>
          <w:rFonts w:hint="eastAsia"/>
          <w:sz w:val="24"/>
          <w:szCs w:val="24"/>
        </w:rPr>
        <w:t>《傅良佐致国务院电》（</w:t>
      </w:r>
      <w:r>
        <w:rPr>
          <w:rFonts w:hint="eastAsia"/>
          <w:sz w:val="24"/>
          <w:szCs w:val="24"/>
        </w:rPr>
        <w:t>1917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日），中国第二历史档案馆，北洋档案</w:t>
      </w:r>
      <w:r>
        <w:rPr>
          <w:rFonts w:hint="eastAsia"/>
          <w:sz w:val="24"/>
          <w:szCs w:val="24"/>
        </w:rPr>
        <w:t>1011-5961</w:t>
      </w:r>
      <w:r>
        <w:rPr>
          <w:rFonts w:hint="eastAsia"/>
          <w:sz w:val="24"/>
          <w:szCs w:val="24"/>
        </w:rPr>
        <w:t>。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[2]</w:t>
      </w:r>
      <w:r>
        <w:rPr>
          <w:rFonts w:hint="eastAsia"/>
          <w:sz w:val="24"/>
          <w:szCs w:val="24"/>
        </w:rPr>
        <w:t>王继舜：《中国参与国际联盟救济白俄难民之研究》，“国立”政治大学硕士论文，</w:t>
      </w:r>
      <w:r>
        <w:rPr>
          <w:rFonts w:hint="eastAsia"/>
          <w:sz w:val="24"/>
          <w:szCs w:val="24"/>
        </w:rPr>
        <w:t>2011</w:t>
      </w:r>
      <w:r>
        <w:rPr>
          <w:rFonts w:hint="eastAsia"/>
          <w:sz w:val="24"/>
          <w:szCs w:val="24"/>
        </w:rPr>
        <w:t>年。</w:t>
      </w:r>
    </w:p>
    <w:p w:rsidR="00355CF2" w:rsidRDefault="00355CF2">
      <w:pPr>
        <w:spacing w:line="360" w:lineRule="auto"/>
        <w:ind w:firstLineChars="200" w:firstLine="480"/>
        <w:rPr>
          <w:sz w:val="24"/>
          <w:szCs w:val="24"/>
        </w:rPr>
      </w:pP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网络文献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作者：《网络文献题名》其他题名信息，发布日期，网址。</w:t>
      </w:r>
      <w:r>
        <w:rPr>
          <w:rFonts w:hint="eastAsia"/>
          <w:sz w:val="24"/>
          <w:szCs w:val="24"/>
        </w:rPr>
        <w:t xml:space="preserve"> 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[1]</w:t>
      </w:r>
      <w:r>
        <w:rPr>
          <w:rFonts w:hint="eastAsia"/>
        </w:rPr>
        <w:t xml:space="preserve"> </w:t>
      </w:r>
      <w:r>
        <w:rPr>
          <w:rFonts w:hint="eastAsia"/>
          <w:sz w:val="24"/>
          <w:szCs w:val="24"/>
        </w:rPr>
        <w:t xml:space="preserve">习近平：《构建高质量伙伴关系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共创全球发展新时代——在全球发展高层对话会上的讲话》，</w:t>
      </w:r>
      <w:r>
        <w:rPr>
          <w:rFonts w:hint="eastAsia"/>
          <w:sz w:val="24"/>
          <w:szCs w:val="24"/>
        </w:rPr>
        <w:t>2022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日，</w:t>
      </w:r>
      <w:r>
        <w:rPr>
          <w:rFonts w:hint="eastAsia"/>
          <w:sz w:val="24"/>
          <w:szCs w:val="24"/>
        </w:rPr>
        <w:t>http://www.news.cn/politics/leaders/2022-06/24/c_1128774462.htm</w:t>
      </w:r>
      <w:r>
        <w:rPr>
          <w:rFonts w:hint="eastAsia"/>
          <w:sz w:val="24"/>
          <w:szCs w:val="24"/>
        </w:rPr>
        <w:t>。</w:t>
      </w:r>
    </w:p>
    <w:p w:rsidR="00355CF2" w:rsidRDefault="00E433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Arial" w:eastAsia="宋体" w:hAnsi="Arial" w:cs="Arial" w:hint="eastAsia"/>
          <w:color w:val="FF0000"/>
          <w:kern w:val="0"/>
          <w:sz w:val="24"/>
          <w:szCs w:val="24"/>
        </w:rPr>
        <w:t>（应尽量避免使用网络文献，如不得不使用，应选取首发网站，以及人民网、新华网、政府网站等权威网站文献）</w:t>
      </w:r>
    </w:p>
    <w:p w:rsidR="00355CF2" w:rsidRDefault="00355CF2">
      <w:pPr>
        <w:spacing w:line="360" w:lineRule="auto"/>
        <w:ind w:firstLine="420"/>
        <w:jc w:val="left"/>
        <w:rPr>
          <w:rFonts w:ascii="Arial" w:hAnsi="Arial" w:cs="Arial"/>
          <w:color w:val="000000"/>
          <w:sz w:val="24"/>
          <w:szCs w:val="24"/>
        </w:rPr>
      </w:pPr>
    </w:p>
    <w:p w:rsidR="00355CF2" w:rsidRDefault="00355CF2">
      <w:pPr>
        <w:spacing w:line="360" w:lineRule="auto"/>
        <w:ind w:firstLineChars="200" w:firstLine="480"/>
        <w:rPr>
          <w:sz w:val="24"/>
          <w:szCs w:val="24"/>
        </w:rPr>
      </w:pPr>
    </w:p>
    <w:sectPr w:rsidR="00355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71C" w:rsidRDefault="00CA071C" w:rsidP="0025600A">
      <w:r>
        <w:separator/>
      </w:r>
    </w:p>
  </w:endnote>
  <w:endnote w:type="continuationSeparator" w:id="0">
    <w:p w:rsidR="00CA071C" w:rsidRDefault="00CA071C" w:rsidP="0025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华文仿宋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71C" w:rsidRDefault="00CA071C" w:rsidP="0025600A">
      <w:r>
        <w:separator/>
      </w:r>
    </w:p>
  </w:footnote>
  <w:footnote w:type="continuationSeparator" w:id="0">
    <w:p w:rsidR="00CA071C" w:rsidRDefault="00CA071C" w:rsidP="0025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NjdhZjFlMmRhZmYyMzJkMTNhY2QxMmJjZDg2ZmUifQ=="/>
  </w:docVars>
  <w:rsids>
    <w:rsidRoot w:val="00673128"/>
    <w:rsid w:val="00006AE7"/>
    <w:rsid w:val="000171C3"/>
    <w:rsid w:val="00032B95"/>
    <w:rsid w:val="000472B2"/>
    <w:rsid w:val="00053EDC"/>
    <w:rsid w:val="00056568"/>
    <w:rsid w:val="00056A73"/>
    <w:rsid w:val="00060548"/>
    <w:rsid w:val="000646B0"/>
    <w:rsid w:val="00072735"/>
    <w:rsid w:val="000835E6"/>
    <w:rsid w:val="00094DC2"/>
    <w:rsid w:val="00096191"/>
    <w:rsid w:val="000A1F3A"/>
    <w:rsid w:val="000A4444"/>
    <w:rsid w:val="000A50DB"/>
    <w:rsid w:val="000F2C17"/>
    <w:rsid w:val="000F4C27"/>
    <w:rsid w:val="000F7E04"/>
    <w:rsid w:val="0010430E"/>
    <w:rsid w:val="00113DD9"/>
    <w:rsid w:val="00114453"/>
    <w:rsid w:val="001276B8"/>
    <w:rsid w:val="00132C38"/>
    <w:rsid w:val="00145054"/>
    <w:rsid w:val="00156AFD"/>
    <w:rsid w:val="00167978"/>
    <w:rsid w:val="0017009A"/>
    <w:rsid w:val="00185CEF"/>
    <w:rsid w:val="001870F6"/>
    <w:rsid w:val="00190338"/>
    <w:rsid w:val="0019644E"/>
    <w:rsid w:val="001B6F9B"/>
    <w:rsid w:val="001C43BD"/>
    <w:rsid w:val="001D1517"/>
    <w:rsid w:val="001D5287"/>
    <w:rsid w:val="001E242B"/>
    <w:rsid w:val="001F6597"/>
    <w:rsid w:val="00211765"/>
    <w:rsid w:val="00212467"/>
    <w:rsid w:val="0022358B"/>
    <w:rsid w:val="00224B00"/>
    <w:rsid w:val="00225340"/>
    <w:rsid w:val="00226636"/>
    <w:rsid w:val="002401DA"/>
    <w:rsid w:val="002440F3"/>
    <w:rsid w:val="0025600A"/>
    <w:rsid w:val="00257DC4"/>
    <w:rsid w:val="00260C06"/>
    <w:rsid w:val="00264B6E"/>
    <w:rsid w:val="00267511"/>
    <w:rsid w:val="00280944"/>
    <w:rsid w:val="00295CEE"/>
    <w:rsid w:val="002C2C9A"/>
    <w:rsid w:val="00303FE0"/>
    <w:rsid w:val="003073CE"/>
    <w:rsid w:val="0031473C"/>
    <w:rsid w:val="00317CC5"/>
    <w:rsid w:val="003266CE"/>
    <w:rsid w:val="003340F6"/>
    <w:rsid w:val="0033495A"/>
    <w:rsid w:val="0034415F"/>
    <w:rsid w:val="00355CF2"/>
    <w:rsid w:val="00383D83"/>
    <w:rsid w:val="00392598"/>
    <w:rsid w:val="003A19AB"/>
    <w:rsid w:val="003A6C2A"/>
    <w:rsid w:val="003B76A7"/>
    <w:rsid w:val="003D516E"/>
    <w:rsid w:val="003E5191"/>
    <w:rsid w:val="00417F3F"/>
    <w:rsid w:val="0042501E"/>
    <w:rsid w:val="0043707C"/>
    <w:rsid w:val="00454B5C"/>
    <w:rsid w:val="00463716"/>
    <w:rsid w:val="00463E43"/>
    <w:rsid w:val="00466CC6"/>
    <w:rsid w:val="00491055"/>
    <w:rsid w:val="0049297C"/>
    <w:rsid w:val="00495A38"/>
    <w:rsid w:val="00497C1C"/>
    <w:rsid w:val="004B368A"/>
    <w:rsid w:val="004D21CA"/>
    <w:rsid w:val="004E0C0D"/>
    <w:rsid w:val="004E7E41"/>
    <w:rsid w:val="0051234D"/>
    <w:rsid w:val="005177D1"/>
    <w:rsid w:val="00524FB2"/>
    <w:rsid w:val="00534345"/>
    <w:rsid w:val="00557C5F"/>
    <w:rsid w:val="00566DC3"/>
    <w:rsid w:val="00574042"/>
    <w:rsid w:val="005925F9"/>
    <w:rsid w:val="005A058C"/>
    <w:rsid w:val="005A3EA2"/>
    <w:rsid w:val="005B414C"/>
    <w:rsid w:val="005C22BF"/>
    <w:rsid w:val="005C53C1"/>
    <w:rsid w:val="005D509E"/>
    <w:rsid w:val="005D5767"/>
    <w:rsid w:val="005E1EDA"/>
    <w:rsid w:val="005E31A5"/>
    <w:rsid w:val="005F2B68"/>
    <w:rsid w:val="0060636C"/>
    <w:rsid w:val="0061233B"/>
    <w:rsid w:val="006136EB"/>
    <w:rsid w:val="00613D55"/>
    <w:rsid w:val="00616025"/>
    <w:rsid w:val="00630B76"/>
    <w:rsid w:val="006339FD"/>
    <w:rsid w:val="00642A13"/>
    <w:rsid w:val="00643AD8"/>
    <w:rsid w:val="006614A1"/>
    <w:rsid w:val="00673128"/>
    <w:rsid w:val="006A57AA"/>
    <w:rsid w:val="006C67A8"/>
    <w:rsid w:val="006D319D"/>
    <w:rsid w:val="006E0863"/>
    <w:rsid w:val="006E1704"/>
    <w:rsid w:val="006E2F26"/>
    <w:rsid w:val="007118FF"/>
    <w:rsid w:val="00727241"/>
    <w:rsid w:val="007520B3"/>
    <w:rsid w:val="00753698"/>
    <w:rsid w:val="007558A1"/>
    <w:rsid w:val="00764EE5"/>
    <w:rsid w:val="00766A37"/>
    <w:rsid w:val="00772126"/>
    <w:rsid w:val="00791FFE"/>
    <w:rsid w:val="007A11B1"/>
    <w:rsid w:val="007A3A01"/>
    <w:rsid w:val="007A5792"/>
    <w:rsid w:val="007A5D46"/>
    <w:rsid w:val="007B44C2"/>
    <w:rsid w:val="007C6730"/>
    <w:rsid w:val="007D071C"/>
    <w:rsid w:val="007D3436"/>
    <w:rsid w:val="007E31F5"/>
    <w:rsid w:val="007F7592"/>
    <w:rsid w:val="00800959"/>
    <w:rsid w:val="008252F1"/>
    <w:rsid w:val="00826183"/>
    <w:rsid w:val="008325CA"/>
    <w:rsid w:val="00832B36"/>
    <w:rsid w:val="00835474"/>
    <w:rsid w:val="00845287"/>
    <w:rsid w:val="00867246"/>
    <w:rsid w:val="00870F6A"/>
    <w:rsid w:val="00872949"/>
    <w:rsid w:val="008808C9"/>
    <w:rsid w:val="00885B03"/>
    <w:rsid w:val="00886B31"/>
    <w:rsid w:val="0088791A"/>
    <w:rsid w:val="008920D1"/>
    <w:rsid w:val="008953D1"/>
    <w:rsid w:val="00896747"/>
    <w:rsid w:val="008A5C62"/>
    <w:rsid w:val="008A7186"/>
    <w:rsid w:val="008B035E"/>
    <w:rsid w:val="008C31E9"/>
    <w:rsid w:val="008D62FF"/>
    <w:rsid w:val="008E5D4B"/>
    <w:rsid w:val="008E7DA0"/>
    <w:rsid w:val="00903112"/>
    <w:rsid w:val="00904DFB"/>
    <w:rsid w:val="0092618A"/>
    <w:rsid w:val="00942716"/>
    <w:rsid w:val="009511FE"/>
    <w:rsid w:val="00961F4F"/>
    <w:rsid w:val="00973CC9"/>
    <w:rsid w:val="0099195F"/>
    <w:rsid w:val="0099423D"/>
    <w:rsid w:val="009B0406"/>
    <w:rsid w:val="009B5290"/>
    <w:rsid w:val="009D6BFF"/>
    <w:rsid w:val="009F0A7A"/>
    <w:rsid w:val="009F6725"/>
    <w:rsid w:val="00A03A26"/>
    <w:rsid w:val="00A0684B"/>
    <w:rsid w:val="00A15A60"/>
    <w:rsid w:val="00A16472"/>
    <w:rsid w:val="00A21263"/>
    <w:rsid w:val="00A2633D"/>
    <w:rsid w:val="00A32F7A"/>
    <w:rsid w:val="00A443A0"/>
    <w:rsid w:val="00A45C7E"/>
    <w:rsid w:val="00A4720A"/>
    <w:rsid w:val="00A52913"/>
    <w:rsid w:val="00A87319"/>
    <w:rsid w:val="00AB2808"/>
    <w:rsid w:val="00AB3BC6"/>
    <w:rsid w:val="00AC3482"/>
    <w:rsid w:val="00AE1494"/>
    <w:rsid w:val="00AF5845"/>
    <w:rsid w:val="00B02CCA"/>
    <w:rsid w:val="00B166C6"/>
    <w:rsid w:val="00B42262"/>
    <w:rsid w:val="00B52657"/>
    <w:rsid w:val="00B55618"/>
    <w:rsid w:val="00B57B64"/>
    <w:rsid w:val="00B60B3A"/>
    <w:rsid w:val="00B663AB"/>
    <w:rsid w:val="00B7633B"/>
    <w:rsid w:val="00B831F1"/>
    <w:rsid w:val="00B90E28"/>
    <w:rsid w:val="00B920FA"/>
    <w:rsid w:val="00BA77EA"/>
    <w:rsid w:val="00BB0AA9"/>
    <w:rsid w:val="00BB6D54"/>
    <w:rsid w:val="00BC1CC2"/>
    <w:rsid w:val="00BD249E"/>
    <w:rsid w:val="00BD6C8C"/>
    <w:rsid w:val="00BF1739"/>
    <w:rsid w:val="00C0187A"/>
    <w:rsid w:val="00C04EB1"/>
    <w:rsid w:val="00C148A1"/>
    <w:rsid w:val="00C15F9B"/>
    <w:rsid w:val="00C177E0"/>
    <w:rsid w:val="00C2398C"/>
    <w:rsid w:val="00C314FC"/>
    <w:rsid w:val="00C34024"/>
    <w:rsid w:val="00C35C24"/>
    <w:rsid w:val="00C43097"/>
    <w:rsid w:val="00C436F7"/>
    <w:rsid w:val="00C43F52"/>
    <w:rsid w:val="00C7485F"/>
    <w:rsid w:val="00C8135A"/>
    <w:rsid w:val="00C8722F"/>
    <w:rsid w:val="00C9248E"/>
    <w:rsid w:val="00C94FE4"/>
    <w:rsid w:val="00CA071C"/>
    <w:rsid w:val="00CC5F96"/>
    <w:rsid w:val="00CD1668"/>
    <w:rsid w:val="00CD1951"/>
    <w:rsid w:val="00CE2B2F"/>
    <w:rsid w:val="00CF5BAE"/>
    <w:rsid w:val="00CF7549"/>
    <w:rsid w:val="00CF7BDC"/>
    <w:rsid w:val="00D059AE"/>
    <w:rsid w:val="00D059D4"/>
    <w:rsid w:val="00D17A0B"/>
    <w:rsid w:val="00D2009D"/>
    <w:rsid w:val="00D21DBA"/>
    <w:rsid w:val="00D3403C"/>
    <w:rsid w:val="00D3692C"/>
    <w:rsid w:val="00D405BF"/>
    <w:rsid w:val="00D51614"/>
    <w:rsid w:val="00D55E86"/>
    <w:rsid w:val="00D72C5A"/>
    <w:rsid w:val="00D73A9C"/>
    <w:rsid w:val="00D76C2F"/>
    <w:rsid w:val="00D919E2"/>
    <w:rsid w:val="00D91A8C"/>
    <w:rsid w:val="00DB120A"/>
    <w:rsid w:val="00DB6162"/>
    <w:rsid w:val="00DC3FAB"/>
    <w:rsid w:val="00DD0DFA"/>
    <w:rsid w:val="00E00768"/>
    <w:rsid w:val="00E0746E"/>
    <w:rsid w:val="00E13A6A"/>
    <w:rsid w:val="00E15029"/>
    <w:rsid w:val="00E20709"/>
    <w:rsid w:val="00E23300"/>
    <w:rsid w:val="00E34A88"/>
    <w:rsid w:val="00E433AD"/>
    <w:rsid w:val="00E4634A"/>
    <w:rsid w:val="00E5150A"/>
    <w:rsid w:val="00E51B61"/>
    <w:rsid w:val="00E56360"/>
    <w:rsid w:val="00E62E9E"/>
    <w:rsid w:val="00E73BA5"/>
    <w:rsid w:val="00E7696A"/>
    <w:rsid w:val="00E83B19"/>
    <w:rsid w:val="00E928E0"/>
    <w:rsid w:val="00EA3F44"/>
    <w:rsid w:val="00EB6614"/>
    <w:rsid w:val="00ED3B0F"/>
    <w:rsid w:val="00EF1E81"/>
    <w:rsid w:val="00EF7616"/>
    <w:rsid w:val="00EF76DE"/>
    <w:rsid w:val="00F268CF"/>
    <w:rsid w:val="00F32721"/>
    <w:rsid w:val="00F46AA5"/>
    <w:rsid w:val="00F62D29"/>
    <w:rsid w:val="00F65D50"/>
    <w:rsid w:val="00F84A25"/>
    <w:rsid w:val="00F90832"/>
    <w:rsid w:val="00FA0CD0"/>
    <w:rsid w:val="00FA120E"/>
    <w:rsid w:val="00FB0351"/>
    <w:rsid w:val="00FD17C2"/>
    <w:rsid w:val="00FE0AF4"/>
    <w:rsid w:val="00FE1B6F"/>
    <w:rsid w:val="00FE584B"/>
    <w:rsid w:val="00FF3036"/>
    <w:rsid w:val="00FF35B3"/>
    <w:rsid w:val="00FF76CA"/>
    <w:rsid w:val="21DC004C"/>
    <w:rsid w:val="36023DB5"/>
    <w:rsid w:val="526E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D43D2"/>
  <w15:docId w15:val="{8C994580-8AF4-4C31-97A8-A5AFD816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sss</cp:lastModifiedBy>
  <cp:revision>299</cp:revision>
  <cp:lastPrinted>2022-08-03T01:48:00Z</cp:lastPrinted>
  <dcterms:created xsi:type="dcterms:W3CDTF">2018-05-15T06:58:00Z</dcterms:created>
  <dcterms:modified xsi:type="dcterms:W3CDTF">2023-03-22T02:32:00Z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E8786EE1821D46148AAFE22972B6E814</vt:lpwstr>
  </property>
</Properties>
</file>