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6E710">
      <w:pPr>
        <w:pStyle w:val="4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年《山东煤炭科技》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杂志</w:t>
      </w:r>
      <w:r>
        <w:rPr>
          <w:rFonts w:hint="eastAsia" w:ascii="仿宋_GB2312" w:eastAsia="仿宋_GB2312"/>
          <w:b/>
          <w:sz w:val="24"/>
          <w:szCs w:val="24"/>
        </w:rPr>
        <w:t xml:space="preserve">订阅单 </w:t>
      </w:r>
    </w:p>
    <w:tbl>
      <w:tblPr>
        <w:tblStyle w:val="2"/>
        <w:tblW w:w="0" w:type="auto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054"/>
        <w:gridCol w:w="645"/>
        <w:gridCol w:w="916"/>
        <w:gridCol w:w="2108"/>
      </w:tblGrid>
      <w:tr w14:paraId="681BF125">
        <w:trPr>
          <w:trHeight w:val="567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6E007">
            <w:pPr>
              <w:pStyle w:val="6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刊名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E6012">
            <w:pPr>
              <w:pStyle w:val="5"/>
              <w:spacing w:line="240" w:lineRule="auto"/>
              <w:jc w:val="center"/>
              <w:textAlignment w:val="auto"/>
              <w:rPr>
                <w:rFonts w:ascii="仿宋_GB2312" w:eastAsia="仿宋_GB2312" w:cstheme="minorBidi"/>
                <w:color w:val="auto"/>
                <w:lang w:val="en-US"/>
              </w:rPr>
            </w:pP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zh-CN" w:eastAsia="zh-CN" w:bidi="ar-SA"/>
              </w:rPr>
              <w:t>《山东煤炭科技》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lang w:val="zh-CN" w:eastAsia="zh-CN" w:bidi="ar-SA"/>
              </w:rPr>
              <w:t>（月刊）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6362F">
            <w:pPr>
              <w:pStyle w:val="5"/>
              <w:spacing w:line="240" w:lineRule="auto"/>
              <w:jc w:val="center"/>
              <w:textAlignment w:val="auto"/>
              <w:rPr>
                <w:rFonts w:ascii="仿宋_GB2312" w:eastAsia="仿宋_GB2312" w:cstheme="minorBidi"/>
                <w:color w:val="auto"/>
                <w:lang w:val="en-US"/>
              </w:rPr>
            </w:pPr>
            <w:r>
              <w:rPr>
                <w:rFonts w:hint="eastAsia" w:ascii="仿宋_GB2312" w:eastAsia="仿宋_GB2312" w:cs="ATC-4e665b8b*-*590d5408" w:hAnsiTheme="minorHAnsi"/>
                <w:color w:val="000000"/>
                <w:kern w:val="0"/>
                <w:sz w:val="20"/>
                <w:szCs w:val="20"/>
                <w:lang w:val="zh-CN" w:eastAsia="zh-CN" w:bidi="ar-SA"/>
              </w:rPr>
              <w:t>全年每套定价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3AFA7">
            <w:pPr>
              <w:pStyle w:val="5"/>
              <w:spacing w:line="240" w:lineRule="auto"/>
              <w:jc w:val="center"/>
              <w:textAlignment w:val="auto"/>
              <w:rPr>
                <w:rFonts w:hint="default" w:ascii="仿宋_GB2312" w:eastAsia="仿宋_GB2312" w:cstheme="minorBidi"/>
                <w:color w:val="auto"/>
                <w:lang w:val="en-US"/>
              </w:rPr>
            </w:pP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240.00元</w:t>
            </w:r>
          </w:p>
        </w:tc>
      </w:tr>
      <w:tr w14:paraId="766FF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B324F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订阅</w:t>
            </w: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CC12F">
            <w:pPr>
              <w:pStyle w:val="5"/>
              <w:spacing w:line="240" w:lineRule="auto"/>
              <w:jc w:val="left"/>
              <w:textAlignment w:val="auto"/>
              <w:rPr>
                <w:rFonts w:ascii="仿宋_GB2312" w:eastAsia="仿宋_GB2312" w:cstheme="minorBidi"/>
                <w:color w:val="auto"/>
                <w:lang w:val="en-US"/>
              </w:rPr>
            </w:pPr>
          </w:p>
        </w:tc>
      </w:tr>
      <w:tr w14:paraId="6EFD6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F2572">
            <w:pPr>
              <w:pStyle w:val="6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收刊联系人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624AD">
            <w:pPr>
              <w:pStyle w:val="5"/>
              <w:spacing w:line="240" w:lineRule="auto"/>
              <w:jc w:val="left"/>
              <w:textAlignment w:val="auto"/>
              <w:rPr>
                <w:rFonts w:ascii="仿宋_GB2312" w:eastAsia="仿宋_GB2312" w:cstheme="minorBidi"/>
                <w:color w:val="auto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0A1DD">
            <w:pPr>
              <w:pStyle w:val="6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联系电话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F19BE">
            <w:pPr>
              <w:pStyle w:val="5"/>
              <w:spacing w:line="240" w:lineRule="auto"/>
              <w:jc w:val="left"/>
              <w:textAlignment w:val="auto"/>
              <w:rPr>
                <w:rFonts w:ascii="仿宋_GB2312" w:eastAsia="仿宋_GB2312" w:cstheme="minorBidi"/>
                <w:color w:val="auto"/>
                <w:lang w:val="en-US"/>
              </w:rPr>
            </w:pPr>
          </w:p>
        </w:tc>
      </w:tr>
      <w:tr w14:paraId="7D846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FA37D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收刊地址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BF7D8">
            <w:pPr>
              <w:pStyle w:val="5"/>
              <w:spacing w:line="240" w:lineRule="auto"/>
              <w:jc w:val="left"/>
              <w:textAlignment w:val="auto"/>
              <w:rPr>
                <w:rFonts w:ascii="仿宋_GB2312" w:eastAsia="仿宋_GB2312" w:cstheme="minorBidi"/>
                <w:color w:val="auto"/>
                <w:lang w:val="en-US"/>
              </w:rPr>
            </w:pPr>
          </w:p>
        </w:tc>
      </w:tr>
      <w:tr w14:paraId="4FAD8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FDC78">
            <w:pPr>
              <w:pStyle w:val="6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订阅期次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C1D04">
            <w:pPr>
              <w:pStyle w:val="5"/>
              <w:spacing w:line="240" w:lineRule="auto"/>
              <w:jc w:val="left"/>
              <w:textAlignment w:val="auto"/>
              <w:rPr>
                <w:rFonts w:hint="default" w:ascii="仿宋_GB2312" w:eastAsia="仿宋_GB2312" w:cstheme="minorBidi"/>
                <w:color w:val="auto"/>
                <w:u w:val="single"/>
                <w:lang w:val="en-US" w:eastAsia="zh-CN"/>
              </w:rPr>
            </w:pP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订阅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>2025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年（全年12期）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套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   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￥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：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</w:p>
        </w:tc>
      </w:tr>
      <w:tr w14:paraId="5E8C9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CC1ED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合计金额</w:t>
            </w:r>
          </w:p>
        </w:tc>
        <w:tc>
          <w:tcPr>
            <w:tcW w:w="3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6BA8A">
            <w:pPr>
              <w:pStyle w:val="5"/>
              <w:spacing w:line="240" w:lineRule="auto"/>
              <w:jc w:val="center"/>
              <w:textAlignment w:val="auto"/>
              <w:rPr>
                <w:rFonts w:hint="default" w:ascii="仿宋_GB2312" w:eastAsia="仿宋_GB2312" w:cstheme="minorBidi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万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仟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佰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拾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ATC-4e665b8b*-*590d5408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ATC-4e665b8b*-*590d5408" w:hAnsiTheme="minorHAns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2A3A6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汇款方式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B78CD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>银行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</w:rPr>
              <w:t xml:space="preserve">    支付宝□</w:t>
            </w:r>
          </w:p>
        </w:tc>
      </w:tr>
    </w:tbl>
    <w:p w14:paraId="60D0B448">
      <w:pPr>
        <w:pStyle w:val="6"/>
        <w:jc w:val="both"/>
        <w:rPr>
          <w:rFonts w:hint="eastAsia" w:ascii="仿宋_GB2312" w:eastAsia="仿宋_GB2312"/>
          <w:color w:val="C00000"/>
          <w:lang w:eastAsia="zh-CN"/>
        </w:rPr>
      </w:pPr>
      <w:r>
        <w:rPr>
          <w:rFonts w:hint="eastAsia" w:ascii="仿宋_GB2312" w:eastAsia="仿宋_GB2312"/>
          <w:color w:val="C00000"/>
          <w:lang w:eastAsia="zh-CN"/>
        </w:rPr>
        <w:t>注：个人转账时务必备注订阅单位详细名称，发票信息单独提供。</w:t>
      </w:r>
    </w:p>
    <w:p w14:paraId="2F5C605C">
      <w:pPr>
        <w:pStyle w:val="4"/>
        <w:jc w:val="both"/>
        <w:rPr>
          <w:rFonts w:hint="eastAsia" w:ascii="仿宋_GB2312" w:eastAsia="仿宋_GB2312"/>
          <w:b w:val="0"/>
          <w:bCs/>
          <w:sz w:val="22"/>
          <w:szCs w:val="22"/>
          <w:lang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330200</wp:posOffset>
                </wp:positionV>
                <wp:extent cx="532828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7925" y="3896995"/>
                          <a:ext cx="5328285" cy="63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5pt;margin-top:26pt;height:0.05pt;width:419.55pt;z-index:251659264;mso-width-relative:page;mso-height-relative:page;" filled="f" stroked="t" coordsize="21600,21600" o:gfxdata="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S4/TNgAAAAJAQAADwAAAAAAAAABACAAAAAiAAAAZHJzL2Rvd25yZXYueG1sUEsB&#10;AhQAFAAAAAgAh07iQGdpWsb1AQAAvwMAAA4AAAAAAAAAAQAgAAAAJwEAAGRycy9lMm9Eb2MueG1s&#10;UEsFBgAAAAAGAAYAWQEAAI4F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1D4BF19A">
      <w:pPr>
        <w:pStyle w:val="4"/>
        <w:jc w:val="center"/>
        <w:rPr>
          <w:rFonts w:hint="eastAsia" w:ascii="仿宋_GB2312" w:eastAsia="仿宋_GB2312"/>
          <w:b/>
          <w:sz w:val="22"/>
          <w:szCs w:val="22"/>
        </w:rPr>
      </w:pPr>
    </w:p>
    <w:p w14:paraId="2D4BCC61">
      <w:pPr>
        <w:pStyle w:val="4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《山东煤炭科技》汇款方式</w:t>
      </w:r>
    </w:p>
    <w:tbl>
      <w:tblPr>
        <w:tblStyle w:val="2"/>
        <w:tblW w:w="0" w:type="auto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8"/>
        <w:gridCol w:w="3152"/>
      </w:tblGrid>
      <w:tr w14:paraId="1A8EC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D3753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银行汇款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8EED5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支付宝汇款</w:t>
            </w:r>
          </w:p>
        </w:tc>
      </w:tr>
      <w:tr w14:paraId="4A2E6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1D917"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开户名：山东煤炭工业信息计算中心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49D0C"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支付宝账户：sdmtkjbjb@163.com</w:t>
            </w:r>
          </w:p>
        </w:tc>
      </w:tr>
      <w:tr w14:paraId="4967C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0B700"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开户行：中国工商银行股份有限公司济南堤口路支行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5E57E"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话：0531-85686181</w:t>
            </w:r>
          </w:p>
        </w:tc>
      </w:tr>
      <w:tr w14:paraId="4AAB5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56426"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号：1602005309014409883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FAF30"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联系人：周天宇</w:t>
            </w:r>
          </w:p>
        </w:tc>
      </w:tr>
    </w:tbl>
    <w:p w14:paraId="4D3B7520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2E488B1F">
      <w:pPr>
        <w:pStyle w:val="4"/>
        <w:jc w:val="both"/>
        <w:rPr>
          <w:rFonts w:hint="eastAsia" w:ascii="仿宋_GB2312" w:eastAsia="仿宋_GB2312"/>
          <w:b w:val="0"/>
          <w:bCs/>
          <w:sz w:val="22"/>
          <w:szCs w:val="22"/>
          <w:lang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213995</wp:posOffset>
                </wp:positionV>
                <wp:extent cx="532828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285" cy="63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45pt;margin-top:16.85pt;height:0.05pt;width:419.55pt;z-index:251660288;mso-width-relative:page;mso-height-relative:page;" filled="f" stroked="t" coordsize="21600,21600" o:gfxdata="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8Zp5&#10;2QAAAAkBAAAPAAAAAAAAAAEAIAAAACIAAABkcnMvZG93bnJldi54bWxQSwECFAAUAAAACACHTuJA&#10;bQ5VB+cBAACzAwAADgAAAAAAAAABACAAAAAoAQAAZHJzL2Uyb0RvYy54bWxQSwUGAAAAAAYABgBZ&#10;AQAAgQ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74E4C14A">
      <w:pPr>
        <w:pStyle w:val="4"/>
        <w:jc w:val="both"/>
        <w:rPr>
          <w:rFonts w:hint="eastAsia" w:ascii="仿宋_GB2312" w:eastAsia="仿宋_GB2312"/>
          <w:b w:val="0"/>
          <w:bCs/>
          <w:sz w:val="24"/>
          <w:szCs w:val="24"/>
          <w:lang w:eastAsia="zh-CN"/>
        </w:rPr>
      </w:pPr>
    </w:p>
    <w:p w14:paraId="20935D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center"/>
        <w:rPr>
          <w:rFonts w:hint="eastAsia" w:ascii="仿宋_GB2312" w:eastAsia="仿宋_GB2312"/>
          <w:b w:val="0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/>
          <w:sz w:val="24"/>
          <w:szCs w:val="24"/>
          <w:lang w:eastAsia="zh-CN"/>
        </w:rPr>
        <w:t>填写订阅单并发送至邮箱：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7"/>
          <w:sz w:val="20"/>
          <w:szCs w:val="20"/>
        </w:rPr>
        <w:t>sdmtkjbjb@163.com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7"/>
          <w:sz w:val="20"/>
          <w:szCs w:val="20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24"/>
          <w:szCs w:val="24"/>
          <w:lang w:eastAsia="zh-CN"/>
        </w:rPr>
        <w:t>经编辑部审核无误后，回复邮件或电话通知付款，付款成功，即订阅完毕。</w:t>
      </w:r>
    </w:p>
    <w:p w14:paraId="5EF435F7">
      <w:pPr>
        <w:pStyle w:val="4"/>
        <w:jc w:val="both"/>
        <w:rPr>
          <w:rFonts w:hint="default" w:ascii="仿宋_GB2312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24"/>
          <w:lang w:eastAsia="zh-CN"/>
        </w:rPr>
        <w:t>联系人：李新欣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 联系电话：0531-85685691、18653195565（同微信）</w:t>
      </w:r>
      <w:bookmarkStart w:id="0" w:name="_GoBack"/>
      <w:bookmarkEnd w:id="0"/>
    </w:p>
    <w:p w14:paraId="43BD8538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2080CDFA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152D5689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6366024A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1A5CED28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1C50071F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72D823A9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5AA474ED">
      <w:pPr>
        <w:rPr>
          <w:rFonts w:ascii="宋体" w:hAnsi="宋体" w:eastAsia="宋体" w:cs="宋体"/>
          <w:color w:val="CE3B34"/>
          <w:sz w:val="15"/>
          <w:szCs w:val="15"/>
        </w:rPr>
      </w:pPr>
    </w:p>
    <w:p w14:paraId="69B51B68"/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TC-9ed14f53*-*590d54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ATC-4e665b8b*-*590d54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ZTZhZGIwZjI3YjgwYzc0MDdlYWU5ZTU3MGM5YTQifQ=="/>
  </w:docVars>
  <w:rsids>
    <w:rsidRoot w:val="437A4E1E"/>
    <w:rsid w:val="0C193085"/>
    <w:rsid w:val="40395D60"/>
    <w:rsid w:val="437A4E1E"/>
    <w:rsid w:val="4DE0667F"/>
    <w:rsid w:val="646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段落黑"/>
    <w:basedOn w:val="5"/>
    <w:qFormat/>
    <w:uiPriority w:val="99"/>
    <w:pPr>
      <w:spacing w:before="147" w:after="170" w:line="300" w:lineRule="atLeast"/>
    </w:pPr>
    <w:rPr>
      <w:rFonts w:ascii="ATC-9ed14f53*-*590d5408" w:eastAsia="ATC-9ed14f53*-*590d5408" w:cs="ATC-9ed14f53*-*590d5408"/>
      <w:sz w:val="21"/>
      <w:szCs w:val="21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6">
    <w:name w:val="接页段落"/>
    <w:basedOn w:val="5"/>
    <w:qFormat/>
    <w:uiPriority w:val="99"/>
    <w:pPr>
      <w:spacing w:line="320" w:lineRule="atLeast"/>
      <w:jc w:val="center"/>
    </w:pPr>
    <w:rPr>
      <w:rFonts w:ascii="ATC-4e665b8b*-*590d5408" w:eastAsia="ATC-4e665b8b*-*590d5408" w:cs="ATC-4e665b8b*-*590d5408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366</Characters>
  <Lines>0</Lines>
  <Paragraphs>0</Paragraphs>
  <TotalTime>0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2024-11-11T08:53:00Z</dcterms:created>
  <dc:creator>李老师</dc:creator>
  <cp:lastModifiedBy>李新欣</cp:lastModifiedBy>
  <dcterms:modified xsi:type="dcterms:W3CDTF">2024-11-19T00:25:21Z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6C5F61C8E0B94A4185CC39822E16B3E2_11</vt:lpwstr>
  </property>
</Properties>
</file>