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02888A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  <w:r>
        <w:rPr>
          <w:rFonts w:hint="eastAsia"/>
          <w:b/>
          <w:color w:val="C00000"/>
          <w:sz w:val="22"/>
          <w:szCs w:val="28"/>
        </w:rPr>
        <w:t>页边距：上下2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.54</w:t>
      </w:r>
      <w:r>
        <w:rPr>
          <w:rFonts w:hint="eastAsia"/>
          <w:b/>
          <w:color w:val="C00000"/>
          <w:sz w:val="22"/>
          <w:szCs w:val="28"/>
        </w:rPr>
        <w:t>厘米×2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.54</w:t>
      </w:r>
      <w:r>
        <w:rPr>
          <w:rFonts w:hint="eastAsia"/>
          <w:b/>
          <w:color w:val="C00000"/>
          <w:sz w:val="22"/>
          <w:szCs w:val="28"/>
        </w:rPr>
        <w:t>厘米，左右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3.18</w:t>
      </w:r>
      <w:r>
        <w:rPr>
          <w:rFonts w:hint="eastAsia"/>
          <w:b/>
          <w:color w:val="C00000"/>
          <w:sz w:val="22"/>
          <w:szCs w:val="28"/>
        </w:rPr>
        <w:t>厘米×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3.18</w:t>
      </w:r>
      <w:r>
        <w:rPr>
          <w:rFonts w:hint="eastAsia"/>
          <w:b/>
          <w:color w:val="C00000"/>
          <w:sz w:val="22"/>
          <w:szCs w:val="28"/>
        </w:rPr>
        <w:t>厘米；中英文标题和摘要通栏，正文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通栏</w:t>
      </w:r>
      <w:r>
        <w:rPr>
          <w:rFonts w:hint="eastAsia"/>
          <w:b/>
          <w:color w:val="C00000"/>
          <w:sz w:val="22"/>
          <w:szCs w:val="28"/>
        </w:rPr>
        <w:t>；</w:t>
      </w:r>
      <w:r>
        <w:rPr>
          <w:rFonts w:hint="eastAsia"/>
          <w:b/>
          <w:color w:val="C00000"/>
          <w:sz w:val="22"/>
          <w:szCs w:val="28"/>
          <w:lang w:val="en-US" w:eastAsia="zh-CN"/>
        </w:rPr>
        <w:t>1.5倍</w:t>
      </w:r>
      <w:r>
        <w:rPr>
          <w:rFonts w:hint="eastAsia"/>
          <w:b/>
          <w:color w:val="C00000"/>
          <w:sz w:val="22"/>
          <w:szCs w:val="28"/>
        </w:rPr>
        <w:t>行距；</w:t>
      </w:r>
    </w:p>
    <w:p w14:paraId="0E438202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2317D354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  <w:bookmarkStart w:id="1" w:name="_GoBack"/>
      <w:bookmarkEnd w:id="1"/>
    </w:p>
    <w:p w14:paraId="26434408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287C65AF">
      <w:pPr>
        <w:pStyle w:val="6"/>
        <w:ind w:right="2524"/>
      </w:pPr>
      <w:r>
        <w:rPr>
          <w:rStyle w:val="17"/>
        </w:rPr>
        <w:sym w:font="Symbol" w:char="F020"/>
      </w:r>
      <w:r>
        <w:rPr>
          <w:rFonts w:hint="eastAsia"/>
          <w:b/>
          <w:bCs/>
        </w:rPr>
        <w:t>收稿日期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20  年  月  日 </w:t>
      </w:r>
      <w: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修订日期</w:t>
      </w:r>
      <w:r>
        <w:rPr>
          <w:rFonts w:hint="eastAsia"/>
        </w:rPr>
        <w:t xml:space="preserve"> </w:t>
      </w:r>
      <w:r>
        <w:t xml:space="preserve">   </w:t>
      </w:r>
    </w:p>
    <w:p w14:paraId="733D08D6">
      <w:pPr>
        <w:pStyle w:val="6"/>
        <w:ind w:right="2524"/>
      </w:pPr>
      <w:r>
        <w:rPr>
          <w:rFonts w:hint="eastAsia"/>
          <w:b/>
          <w:bCs/>
        </w:rPr>
        <w:t>基金项目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国家</w:t>
      </w:r>
      <w:r>
        <w:commentReference w:id="0"/>
      </w:r>
      <w:r>
        <w:rPr>
          <w:rFonts w:hint="eastAsia"/>
        </w:rPr>
        <w:t>自然科学基金(******)；xx省xx基金(******)；xxx项目(******)</w:t>
      </w:r>
    </w:p>
    <w:p w14:paraId="12BA3C5C">
      <w:pPr>
        <w:pStyle w:val="6"/>
      </w:pPr>
      <w:r>
        <w:rPr>
          <w:rFonts w:hint="eastAsia"/>
          <w:b/>
          <w:bCs/>
        </w:rPr>
        <w:t>第一作者</w:t>
      </w:r>
      <w:r>
        <w:rPr>
          <w:rFonts w:hint="eastAsia"/>
        </w:rPr>
        <w:t>：姓  名(19**</w:t>
      </w:r>
      <w:r>
        <w:rPr>
          <w:rFonts w:hint="eastAsia"/>
          <w:highlight w:val="yellow"/>
        </w:rPr>
        <w:t>—</w:t>
      </w:r>
      <w:r>
        <w:rPr>
          <w:rFonts w:hint="eastAsia"/>
        </w:rPr>
        <w:t>)，性别</w:t>
      </w:r>
      <w:r>
        <w:commentReference w:id="1"/>
      </w:r>
      <w:r>
        <w:rPr>
          <w:rFonts w:hint="eastAsia"/>
        </w:rPr>
        <w:t>，民族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汉族可不写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，籍贯（具体到市或县），学历，职称</w:t>
      </w:r>
      <w:r>
        <w:rPr>
          <w:rFonts w:hint="eastAsia"/>
          <w:highlight w:val="yellow"/>
        </w:rPr>
        <w:t>。</w:t>
      </w:r>
      <w:r>
        <w:rPr>
          <w:rFonts w:hint="eastAsia"/>
          <w:highlight w:val="yellow"/>
          <w:lang w:val="en-US" w:eastAsia="zh-CN"/>
        </w:rPr>
        <w:t>主要</w:t>
      </w:r>
      <w:r>
        <w:rPr>
          <w:rFonts w:hint="eastAsia"/>
        </w:rPr>
        <w:t>研究方向：……</w:t>
      </w:r>
      <w:r>
        <w:rPr>
          <w:rFonts w:hint="eastAsia"/>
          <w:highlight w:val="yellow"/>
        </w:rPr>
        <w:t>。</w:t>
      </w:r>
    </w:p>
    <w:p w14:paraId="263B2D2A">
      <w:pPr>
        <w:pStyle w:val="6"/>
      </w:pPr>
      <w:r>
        <w:rPr>
          <w:rFonts w:hint="eastAsia"/>
          <w:b/>
          <w:bCs/>
        </w:rPr>
        <w:t>通信作者</w:t>
      </w:r>
      <w:r>
        <w:rPr>
          <w:rFonts w:hint="eastAsia"/>
        </w:rPr>
        <w:t>：姓  名(19**</w:t>
      </w:r>
      <w:r>
        <w:rPr>
          <w:rFonts w:hint="eastAsia"/>
          <w:highlight w:val="yellow"/>
        </w:rPr>
        <w:t>—</w:t>
      </w:r>
      <w:r>
        <w:rPr>
          <w:rFonts w:hint="eastAsia"/>
        </w:rPr>
        <w:t>)，性别，民族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汉族可不写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，籍贯（具体到市或县），学历，职称</w:t>
      </w:r>
      <w:r>
        <w:rPr>
          <w:rFonts w:hint="eastAsia"/>
          <w:highlight w:val="yellow"/>
        </w:rPr>
        <w:t>。</w:t>
      </w:r>
      <w:r>
        <w:rPr>
          <w:rFonts w:hint="eastAsia"/>
          <w:highlight w:val="yellow"/>
          <w:lang w:val="en-US" w:eastAsia="zh-CN"/>
        </w:rPr>
        <w:t>主要</w:t>
      </w:r>
      <w:r>
        <w:rPr>
          <w:rFonts w:hint="eastAsia"/>
        </w:rPr>
        <w:t>研究方向：……</w:t>
      </w:r>
      <w:r>
        <w:rPr>
          <w:rFonts w:hint="eastAsia"/>
          <w:highlight w:val="yellow"/>
        </w:rPr>
        <w:t>。</w:t>
      </w:r>
    </w:p>
    <w:p w14:paraId="73D40CE1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36E38C82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30411576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1EAD64EE">
      <w:pPr>
        <w:adjustRightInd w:val="0"/>
        <w:snapToGrid w:val="0"/>
        <w:rPr>
          <w:rFonts w:hint="eastAsia"/>
          <w:b/>
          <w:color w:val="C00000"/>
          <w:sz w:val="22"/>
          <w:szCs w:val="28"/>
        </w:rPr>
      </w:pPr>
    </w:p>
    <w:p w14:paraId="69F045F7">
      <w:pPr>
        <w:adjustRightInd w:val="0"/>
        <w:snapToGrid w:val="0"/>
        <w:jc w:val="center"/>
        <w:rPr>
          <w:rFonts w:ascii="宋体" w:hAnsi="宋体"/>
          <w:b/>
          <w:sz w:val="48"/>
          <w:szCs w:val="48"/>
        </w:rPr>
      </w:pPr>
      <w:commentRangeStart w:id="2"/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含量对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材料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XXX</w:t>
      </w:r>
      <w:r>
        <w:rPr>
          <w:rFonts w:hint="eastAsia" w:ascii="宋体" w:hAnsi="宋体"/>
          <w:b/>
          <w:sz w:val="48"/>
          <w:szCs w:val="48"/>
        </w:rPr>
        <w:t>性能的影响</w:t>
      </w:r>
      <w:commentRangeEnd w:id="2"/>
      <w:r>
        <w:commentReference w:id="2"/>
      </w:r>
    </w:p>
    <w:p w14:paraId="583A84FB">
      <w:pPr>
        <w:adjustRightInd w:val="0"/>
        <w:snapToGrid w:val="0"/>
        <w:jc w:val="center"/>
        <w:rPr>
          <w:rFonts w:ascii="楷体_GB2312" w:hAnsi="宋体" w:eastAsia="楷体_GB2312"/>
          <w:bCs/>
          <w:sz w:val="24"/>
          <w:vertAlign w:val="superscript"/>
        </w:rPr>
      </w:pPr>
      <w:r>
        <w:rPr>
          <w:rFonts w:hint="eastAsia" w:ascii="楷体_GB2312" w:hAnsi="宋体" w:eastAsia="楷体_GB2312"/>
          <w:bCs/>
          <w:sz w:val="24"/>
        </w:rPr>
        <w:t>蔡某某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1</w:t>
      </w:r>
      <w:r>
        <w:rPr>
          <w:rFonts w:hint="eastAsia" w:ascii="楷体_GB2312" w:hAnsi="宋体" w:eastAsia="楷体_GB2312"/>
          <w:bCs/>
          <w:sz w:val="24"/>
        </w:rPr>
        <w:t xml:space="preserve"> ，李某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2</w:t>
      </w:r>
      <w:r>
        <w:rPr>
          <w:rFonts w:hint="eastAsia" w:ascii="楷体_GB2312" w:hAnsi="宋体" w:eastAsia="楷体_GB2312"/>
          <w:bCs/>
          <w:sz w:val="24"/>
        </w:rPr>
        <w:t xml:space="preserve"> ，赵某某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3</w:t>
      </w:r>
      <w:r>
        <w:rPr>
          <w:rFonts w:hint="eastAsia" w:ascii="楷体_GB2312" w:hAnsi="宋体" w:eastAsia="楷体_GB2312"/>
          <w:bCs/>
          <w:sz w:val="24"/>
        </w:rPr>
        <w:t>，唐某某</w:t>
      </w:r>
      <w:r>
        <w:rPr>
          <w:rFonts w:hint="eastAsia" w:ascii="楷体_GB2312" w:hAnsi="宋体" w:eastAsia="楷体_GB2312"/>
          <w:bCs/>
          <w:sz w:val="24"/>
          <w:vertAlign w:val="superscript"/>
        </w:rPr>
        <w:t>1</w:t>
      </w:r>
    </w:p>
    <w:p w14:paraId="25573850"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</w:t>
      </w:r>
      <w:r>
        <w:rPr>
          <w:rFonts w:ascii="宋体" w:hAnsi="宋体"/>
          <w:sz w:val="18"/>
          <w:szCs w:val="18"/>
        </w:rPr>
        <w:t>1</w:t>
      </w:r>
      <w:r>
        <w:rPr>
          <w:rFonts w:hint="eastAsia" w:ascii="宋体" w:hAnsi="宋体"/>
          <w:sz w:val="18"/>
          <w:szCs w:val="18"/>
        </w:rPr>
        <w:t>.</w:t>
      </w:r>
      <w:commentRangeStart w:id="3"/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大学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学院，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commentRangeEnd w:id="3"/>
      <w:r>
        <w:rPr>
          <w:rStyle w:val="16"/>
          <w:lang w:val="zh-CN" w:eastAsia="zh-CN"/>
        </w:rPr>
        <w:commentReference w:id="3"/>
      </w:r>
      <w:r>
        <w:rPr>
          <w:rFonts w:hint="eastAsia" w:ascii="宋体" w:hAnsi="宋体"/>
          <w:sz w:val="18"/>
          <w:szCs w:val="18"/>
        </w:rPr>
        <w:t>；</w:t>
      </w:r>
    </w:p>
    <w:p w14:paraId="3F5849CB">
      <w:pPr>
        <w:adjustRightInd w:val="0"/>
        <w:snapToGrid w:val="0"/>
        <w:jc w:val="center"/>
        <w:rPr>
          <w:rFonts w:hint="eastAsia" w:ascii="宋体" w:hAnsi="宋体"/>
          <w:sz w:val="18"/>
          <w:szCs w:val="18"/>
          <w:lang w:eastAsia="zh-CN"/>
        </w:rPr>
      </w:pPr>
      <w:r>
        <w:rPr>
          <w:rFonts w:ascii="宋体" w:hAnsi="宋体"/>
          <w:sz w:val="18"/>
          <w:szCs w:val="18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.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大学</w:t>
      </w:r>
      <w:r>
        <w:rPr>
          <w:rFonts w:ascii="宋体" w:hAnsi="宋体"/>
          <w:sz w:val="18"/>
          <w:szCs w:val="18"/>
        </w:rPr>
        <w:t>xx</w:t>
      </w:r>
      <w:r>
        <w:rPr>
          <w:rFonts w:hint="eastAsia" w:ascii="宋体" w:hAnsi="宋体"/>
          <w:sz w:val="18"/>
          <w:szCs w:val="18"/>
        </w:rPr>
        <w:t>学院，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r>
        <w:rPr>
          <w:rFonts w:hint="eastAsia" w:ascii="宋体" w:hAnsi="宋体"/>
          <w:sz w:val="18"/>
          <w:szCs w:val="18"/>
          <w:lang w:eastAsia="zh-CN"/>
        </w:rPr>
        <w:t>；</w:t>
      </w:r>
    </w:p>
    <w:p w14:paraId="754FE33F">
      <w:pPr>
        <w:adjustRightInd w:val="0"/>
        <w:snapToGrid w:val="0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3.xx</w:t>
      </w:r>
      <w:r>
        <w:rPr>
          <w:rFonts w:hint="eastAsia" w:ascii="宋体" w:hAnsi="宋体"/>
          <w:sz w:val="18"/>
          <w:szCs w:val="18"/>
        </w:rPr>
        <w:t>实验室，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所在省  所在市 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/>
          <w:sz w:val="18"/>
          <w:szCs w:val="18"/>
          <w:lang w:val="en-US" w:eastAsia="zh-CN"/>
        </w:rPr>
        <w:t>邮编</w:t>
      </w:r>
      <w:r>
        <w:rPr>
          <w:rFonts w:hint="eastAsia" w:ascii="宋体" w:hAnsi="宋体"/>
          <w:sz w:val="18"/>
          <w:szCs w:val="18"/>
        </w:rPr>
        <w:t>）</w:t>
      </w:r>
    </w:p>
    <w:p w14:paraId="0B79FF04">
      <w:pPr>
        <w:adjustRightInd w:val="0"/>
        <w:snapToGrid w:val="0"/>
        <w:rPr>
          <w:b/>
          <w:szCs w:val="21"/>
        </w:rPr>
      </w:pPr>
    </w:p>
    <w:p w14:paraId="6688DD2D">
      <w:pPr>
        <w:adjustRightInd w:val="0"/>
        <w:snapToGrid w:val="0"/>
        <w:rPr>
          <w:szCs w:val="21"/>
        </w:rPr>
      </w:pPr>
      <w:r>
        <w:rPr>
          <w:rFonts w:hint="eastAsia"/>
          <w:b/>
          <w:szCs w:val="21"/>
        </w:rPr>
        <w:t>摘</w:t>
      </w:r>
      <w:r>
        <w:rPr>
          <w:b/>
          <w:szCs w:val="21"/>
        </w:rPr>
        <w:t xml:space="preserve"> </w:t>
      </w:r>
      <w:commentRangeStart w:id="4"/>
      <w:r>
        <w:rPr>
          <w:rFonts w:hint="eastAsia"/>
          <w:b/>
          <w:szCs w:val="21"/>
        </w:rPr>
        <w:t>要</w:t>
      </w:r>
      <w:commentRangeEnd w:id="4"/>
      <w:r>
        <w:rPr>
          <w:rStyle w:val="16"/>
          <w:lang w:val="zh-CN" w:eastAsia="zh-CN"/>
        </w:rPr>
        <w:commentReference w:id="4"/>
      </w:r>
      <w:r>
        <w:rPr>
          <w:szCs w:val="21"/>
        </w:rPr>
        <w:t xml:space="preserve">   </w:t>
      </w:r>
      <w:r>
        <w:rPr>
          <w:rFonts w:hint="eastAsia"/>
          <w:szCs w:val="21"/>
        </w:rPr>
        <w:t>为……，通过……方法研究了</w:t>
      </w:r>
      <w:r>
        <w:rPr>
          <w:szCs w:val="21"/>
        </w:rPr>
        <w:t>xxx</w:t>
      </w:r>
      <w:r>
        <w:rPr>
          <w:rFonts w:hint="eastAsia"/>
          <w:szCs w:val="21"/>
        </w:rPr>
        <w:t>。结果表明：……；……；……。可见……。</w:t>
      </w:r>
    </w:p>
    <w:p w14:paraId="0A3F6DAF">
      <w:pPr>
        <w:adjustRightInd w:val="0"/>
        <w:snapToGrid w:val="0"/>
        <w:rPr>
          <w:b/>
          <w:szCs w:val="21"/>
        </w:rPr>
      </w:pPr>
    </w:p>
    <w:p w14:paraId="09FFDAF2">
      <w:pPr>
        <w:adjustRightInd w:val="0"/>
        <w:snapToGrid w:val="0"/>
        <w:rPr>
          <w:sz w:val="18"/>
          <w:szCs w:val="18"/>
        </w:rPr>
      </w:pPr>
      <w:r>
        <w:rPr>
          <w:rFonts w:hint="eastAsia"/>
          <w:b/>
          <w:szCs w:val="21"/>
        </w:rPr>
        <w:t>关键</w:t>
      </w:r>
      <w:commentRangeStart w:id="5"/>
      <w:r>
        <w:rPr>
          <w:rFonts w:hint="eastAsia"/>
          <w:b/>
          <w:szCs w:val="21"/>
        </w:rPr>
        <w:t>词</w:t>
      </w:r>
      <w:commentRangeEnd w:id="5"/>
      <w:r>
        <w:rPr>
          <w:rStyle w:val="16"/>
          <w:lang w:val="zh-CN" w:eastAsia="zh-CN"/>
        </w:rPr>
        <w:commentReference w:id="5"/>
      </w:r>
      <w:r>
        <w:rPr>
          <w:szCs w:val="21"/>
        </w:rPr>
        <w:t xml:space="preserve">   xxx</w:t>
      </w:r>
      <w:r>
        <w:rPr>
          <w:rFonts w:hint="eastAsia"/>
          <w:szCs w:val="21"/>
          <w:lang w:eastAsia="zh-CN"/>
        </w:rPr>
        <w:t>；</w:t>
      </w:r>
      <w:r>
        <w:rPr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>xxx</w:t>
      </w:r>
    </w:p>
    <w:p w14:paraId="4A10E5D0">
      <w:pPr>
        <w:autoSpaceDE w:val="0"/>
        <w:autoSpaceDN w:val="0"/>
        <w:adjustRightInd w:val="0"/>
        <w:snapToGrid w:val="0"/>
        <w:rPr>
          <w:b/>
          <w:color w:val="000000"/>
          <w:szCs w:val="21"/>
          <w:highlight w:val="yellow"/>
        </w:rPr>
      </w:pPr>
    </w:p>
    <w:p w14:paraId="65F09DE0">
      <w:pPr>
        <w:autoSpaceDE w:val="0"/>
        <w:autoSpaceDN w:val="0"/>
        <w:adjustRightInd w:val="0"/>
        <w:snapToGrid w:val="0"/>
        <w:rPr>
          <w:color w:val="000000"/>
          <w:szCs w:val="21"/>
        </w:rPr>
      </w:pPr>
      <w:r>
        <w:rPr>
          <w:b/>
          <w:color w:val="000000"/>
          <w:szCs w:val="21"/>
        </w:rPr>
        <w:t>中图</w:t>
      </w:r>
      <w:r>
        <w:rPr>
          <w:rFonts w:hint="eastAsia"/>
          <w:b/>
          <w:color w:val="000000"/>
          <w:szCs w:val="21"/>
        </w:rPr>
        <w:t>法</w:t>
      </w:r>
      <w:r>
        <w:rPr>
          <w:b/>
          <w:color w:val="000000"/>
          <w:szCs w:val="21"/>
        </w:rPr>
        <w:t>分类号</w:t>
      </w:r>
      <w:r>
        <w:rPr>
          <w:color w:val="000000"/>
          <w:szCs w:val="21"/>
        </w:rPr>
        <w:t xml:space="preserve">  </w:t>
      </w:r>
      <w:commentRangeStart w:id="6"/>
      <w:r>
        <w:rPr>
          <w:rFonts w:hint="eastAsia"/>
          <w:color w:val="000000"/>
          <w:szCs w:val="21"/>
        </w:rPr>
        <w:t>■■■</w:t>
      </w:r>
      <w:commentRangeEnd w:id="6"/>
      <w:r>
        <w:rPr>
          <w:rStyle w:val="16"/>
          <w:lang w:val="zh-CN" w:eastAsia="zh-CN"/>
        </w:rPr>
        <w:commentReference w:id="6"/>
      </w:r>
      <w:r>
        <w:rPr>
          <w:rFonts w:hint="eastAsia"/>
          <w:color w:val="000000"/>
          <w:szCs w:val="21"/>
        </w:rPr>
        <w:t xml:space="preserve">； </w:t>
      </w:r>
      <w:r>
        <w:rPr>
          <w:color w:val="000000"/>
          <w:szCs w:val="21"/>
        </w:rPr>
        <w:t xml:space="preserve">             </w:t>
      </w:r>
      <w:commentRangeStart w:id="7"/>
      <w:r>
        <w:rPr>
          <w:b/>
          <w:color w:val="000000"/>
          <w:szCs w:val="21"/>
        </w:rPr>
        <w:t>文献标志码</w:t>
      </w:r>
      <w:commentRangeEnd w:id="7"/>
      <w:r>
        <w:rPr>
          <w:rStyle w:val="16"/>
          <w:lang w:val="zh-CN" w:eastAsia="zh-CN"/>
        </w:rPr>
        <w:commentReference w:id="7"/>
      </w:r>
      <w:r>
        <w:rPr>
          <w:color w:val="000000"/>
          <w:szCs w:val="21"/>
        </w:rPr>
        <w:t xml:space="preserve">  A</w:t>
      </w:r>
    </w:p>
    <w:p w14:paraId="2910E76F"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</w:p>
    <w:p w14:paraId="3DAFBEEF"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</w:p>
    <w:p w14:paraId="340503EB">
      <w:pPr>
        <w:adjustRightInd w:val="0"/>
        <w:snapToGrid w:val="0"/>
        <w:jc w:val="center"/>
        <w:rPr>
          <w:b/>
          <w:bCs/>
          <w:kern w:val="0"/>
          <w:sz w:val="32"/>
          <w:szCs w:val="32"/>
        </w:rPr>
      </w:pPr>
      <w:r>
        <w:rPr>
          <w:rFonts w:hint="eastAsia"/>
          <w:b/>
          <w:bCs/>
          <w:kern w:val="0"/>
          <w:sz w:val="32"/>
          <w:szCs w:val="32"/>
        </w:rPr>
        <w:t>Effects of A</w:t>
      </w:r>
      <w:r>
        <w:rPr>
          <w:b/>
          <w:bCs/>
          <w:kern w:val="0"/>
          <w:sz w:val="32"/>
          <w:szCs w:val="32"/>
        </w:rPr>
        <w:t>dditive</w:t>
      </w:r>
      <w:r>
        <w:rPr>
          <w:rFonts w:hint="eastAsia"/>
          <w:b/>
          <w:bCs/>
          <w:kern w:val="0"/>
          <w:sz w:val="32"/>
          <w:szCs w:val="32"/>
        </w:rPr>
        <w:t xml:space="preserve"> Content on Xxx Properties of Xxx Composites</w:t>
      </w:r>
    </w:p>
    <w:p w14:paraId="0E6E141E"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t xml:space="preserve">CAI </w:t>
      </w:r>
      <w:commentRangeStart w:id="8"/>
      <w:r>
        <w:rPr>
          <w:rFonts w:hint="eastAsia"/>
          <w:szCs w:val="21"/>
        </w:rPr>
        <w:t>Moumou</w:t>
      </w:r>
      <w:commentRangeEnd w:id="8"/>
      <w:r>
        <w:rPr>
          <w:rStyle w:val="16"/>
          <w:lang w:val="zh-CN" w:eastAsia="zh-CN"/>
        </w:rPr>
        <w:commentReference w:id="8"/>
      </w:r>
      <w:r>
        <w:rPr>
          <w:szCs w:val="21"/>
          <w:vertAlign w:val="superscript"/>
        </w:rPr>
        <w:t>1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LI 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>2*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ZHAO </w:t>
      </w:r>
      <w:r>
        <w:rPr>
          <w:rFonts w:hint="eastAsia"/>
          <w:szCs w:val="21"/>
        </w:rPr>
        <w:t>Mou</w:t>
      </w:r>
      <w:r>
        <w:rPr>
          <w:szCs w:val="21"/>
          <w:highlight w:val="yellow"/>
        </w:rPr>
        <w:t>-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 xml:space="preserve"> 3</w:t>
      </w:r>
      <w:r>
        <w:rPr>
          <w:szCs w:val="21"/>
          <w:highlight w:val="yellow"/>
        </w:rPr>
        <w:t xml:space="preserve">, </w:t>
      </w:r>
      <w:r>
        <w:rPr>
          <w:szCs w:val="21"/>
        </w:rPr>
        <w:t xml:space="preserve">TANG </w:t>
      </w:r>
      <w:r>
        <w:rPr>
          <w:rFonts w:hint="eastAsia"/>
          <w:szCs w:val="21"/>
        </w:rPr>
        <w:t>Mou</w:t>
      </w:r>
      <w:r>
        <w:rPr>
          <w:szCs w:val="21"/>
          <w:highlight w:val="yellow"/>
        </w:rPr>
        <w:t>-</w:t>
      </w:r>
      <w:r>
        <w:rPr>
          <w:rFonts w:hint="eastAsia"/>
          <w:szCs w:val="21"/>
        </w:rPr>
        <w:t>mou</w:t>
      </w:r>
      <w:r>
        <w:rPr>
          <w:szCs w:val="21"/>
          <w:vertAlign w:val="superscript"/>
        </w:rPr>
        <w:t>1</w:t>
      </w:r>
    </w:p>
    <w:p w14:paraId="5AC244DE">
      <w:pPr>
        <w:adjustRightInd w:val="0"/>
        <w:snapToGrid w:val="0"/>
        <w:jc w:val="center"/>
        <w:rPr>
          <w:szCs w:val="21"/>
        </w:rPr>
      </w:pPr>
    </w:p>
    <w:p w14:paraId="4D203566">
      <w:pPr>
        <w:adjustRightInd w:val="0"/>
        <w:snapToGrid w:val="0"/>
        <w:jc w:val="center"/>
        <w:rPr>
          <w:szCs w:val="21"/>
        </w:rPr>
      </w:pPr>
      <w:r>
        <w:rPr>
          <w:rFonts w:hint="eastAsia"/>
          <w:szCs w:val="21"/>
        </w:rPr>
        <w:t>（1</w:t>
      </w:r>
      <w:r>
        <w:rPr>
          <w:szCs w:val="21"/>
        </w:rPr>
        <w:t>.</w:t>
      </w:r>
      <w:commentRangeStart w:id="9"/>
      <w:r>
        <w:rPr>
          <w:szCs w:val="21"/>
        </w:rPr>
        <w:t xml:space="preserve">Xx </w:t>
      </w:r>
      <w:r>
        <w:rPr>
          <w:rFonts w:hint="eastAsia"/>
          <w:szCs w:val="21"/>
        </w:rPr>
        <w:t xml:space="preserve">College, </w:t>
      </w:r>
      <w:r>
        <w:rPr>
          <w:szCs w:val="21"/>
        </w:rPr>
        <w:t>Xx</w:t>
      </w:r>
      <w:r>
        <w:rPr>
          <w:rFonts w:hint="eastAsia"/>
          <w:szCs w:val="21"/>
        </w:rPr>
        <w:t xml:space="preserve"> University, Beijing</w:t>
      </w:r>
      <w:r>
        <w:rPr>
          <w:szCs w:val="21"/>
        </w:rPr>
        <w:t xml:space="preserve"> 100</w:t>
      </w:r>
      <w:r>
        <w:rPr>
          <w:rFonts w:hint="eastAsia"/>
          <w:szCs w:val="21"/>
        </w:rPr>
        <w:t>***</w:t>
      </w:r>
      <w:r>
        <w:rPr>
          <w:rFonts w:hint="eastAsia"/>
          <w:szCs w:val="21"/>
          <w:highlight w:val="yellow"/>
        </w:rPr>
        <w:t>, China</w:t>
      </w:r>
      <w:commentRangeEnd w:id="9"/>
      <w:r>
        <w:rPr>
          <w:rStyle w:val="16"/>
          <w:lang w:val="zh-CN" w:eastAsia="zh-CN"/>
        </w:rPr>
        <w:commentReference w:id="9"/>
      </w:r>
      <w:r>
        <w:rPr>
          <w:rFonts w:hint="eastAsia"/>
          <w:szCs w:val="21"/>
        </w:rPr>
        <w:t>;</w:t>
      </w:r>
      <w:r>
        <w:rPr>
          <w:szCs w:val="21"/>
        </w:rPr>
        <w:t xml:space="preserve"> 2.Xx</w:t>
      </w:r>
      <w:r>
        <w:rPr>
          <w:rFonts w:hint="eastAsia"/>
          <w:szCs w:val="21"/>
        </w:rPr>
        <w:t xml:space="preserve"> College, 城市拼音 邮编,</w:t>
      </w:r>
      <w:r>
        <w:rPr>
          <w:szCs w:val="21"/>
        </w:rPr>
        <w:t xml:space="preserve"> China; </w:t>
      </w:r>
    </w:p>
    <w:p w14:paraId="34FB14F9">
      <w:pPr>
        <w:adjustRightInd w:val="0"/>
        <w:snapToGrid w:val="0"/>
        <w:jc w:val="center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 xml:space="preserve">Xx </w:t>
      </w:r>
      <w:r>
        <w:rPr>
          <w:rFonts w:hint="eastAsia"/>
          <w:szCs w:val="21"/>
        </w:rPr>
        <w:t>L</w:t>
      </w:r>
      <w:r>
        <w:rPr>
          <w:szCs w:val="21"/>
        </w:rPr>
        <w:t xml:space="preserve">aboratory, </w:t>
      </w:r>
      <w:r>
        <w:rPr>
          <w:rFonts w:hint="eastAsia"/>
          <w:szCs w:val="21"/>
        </w:rPr>
        <w:t>城市拼音 邮编,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China）</w:t>
      </w:r>
    </w:p>
    <w:p w14:paraId="70913591">
      <w:pPr>
        <w:adjustRightInd w:val="0"/>
        <w:snapToGrid w:val="0"/>
        <w:rPr>
          <w:sz w:val="18"/>
          <w:szCs w:val="18"/>
        </w:rPr>
      </w:pPr>
    </w:p>
    <w:p w14:paraId="01625690">
      <w:pPr>
        <w:adjustRightInd w:val="0"/>
        <w:snapToGrid w:val="0"/>
        <w:rPr>
          <w:sz w:val="18"/>
          <w:szCs w:val="18"/>
          <w:highlight w:val="yellow"/>
        </w:rPr>
      </w:pPr>
      <w:r>
        <w:rPr>
          <w:b/>
          <w:szCs w:val="21"/>
        </w:rPr>
        <w:t>[</w:t>
      </w:r>
      <w:commentRangeStart w:id="10"/>
      <w:r>
        <w:rPr>
          <w:b/>
          <w:szCs w:val="21"/>
        </w:rPr>
        <w:t>Abstract</w:t>
      </w:r>
      <w:commentRangeEnd w:id="10"/>
      <w:r>
        <w:rPr>
          <w:rStyle w:val="16"/>
          <w:lang w:val="zh-CN" w:eastAsia="zh-CN"/>
        </w:rPr>
        <w:commentReference w:id="10"/>
      </w:r>
      <w:r>
        <w:rPr>
          <w:b/>
          <w:szCs w:val="21"/>
        </w:rPr>
        <w:t xml:space="preserve">]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In order to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,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 was used to investigate </w:t>
      </w:r>
      <w:r>
        <w:rPr>
          <w:rFonts w:ascii="宋体" w:hAnsi="宋体"/>
          <w:szCs w:val="21"/>
        </w:rPr>
        <w:t>……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The results show that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 xml:space="preserve">. It is concluded that </w:t>
      </w:r>
      <w:r>
        <w:rPr>
          <w:rFonts w:ascii="宋体" w:hAnsi="宋体"/>
          <w:szCs w:val="21"/>
        </w:rPr>
        <w:t>……</w:t>
      </w:r>
      <w:r>
        <w:rPr>
          <w:rFonts w:hint="eastAsia"/>
          <w:szCs w:val="21"/>
        </w:rPr>
        <w:t>.</w:t>
      </w:r>
    </w:p>
    <w:p w14:paraId="57822F47">
      <w:pPr>
        <w:adjustRightInd w:val="0"/>
        <w:snapToGrid w:val="0"/>
        <w:rPr>
          <w:b/>
          <w:szCs w:val="21"/>
        </w:rPr>
      </w:pPr>
    </w:p>
    <w:p w14:paraId="65979441">
      <w:pPr>
        <w:adjustRightInd w:val="0"/>
        <w:snapToGrid w:val="0"/>
        <w:jc w:val="left"/>
        <w:rPr>
          <w:b/>
          <w:bCs/>
          <w:color w:val="FF0000"/>
          <w:sz w:val="24"/>
          <w:szCs w:val="18"/>
          <w:highlight w:val="yellow"/>
        </w:rPr>
      </w:pPr>
      <w:r>
        <w:rPr>
          <w:b/>
          <w:szCs w:val="21"/>
        </w:rPr>
        <w:t>[Key</w:t>
      </w:r>
      <w:r>
        <w:rPr>
          <w:rFonts w:hint="eastAsia"/>
          <w:b/>
          <w:szCs w:val="21"/>
          <w:lang w:val="en-US" w:eastAsia="zh-CN"/>
        </w:rPr>
        <w:t xml:space="preserve"> </w:t>
      </w:r>
      <w:r>
        <w:rPr>
          <w:b/>
          <w:szCs w:val="21"/>
        </w:rPr>
        <w:t xml:space="preserve">words]  </w:t>
      </w:r>
      <w:r>
        <w:rPr>
          <w:szCs w:val="21"/>
        </w:rPr>
        <w:t>xxx</w:t>
      </w:r>
      <w:r>
        <w:rPr>
          <w:rStyle w:val="16"/>
          <w:rFonts w:hint="eastAsia"/>
          <w:lang w:val="en-US" w:eastAsia="zh-CN"/>
        </w:rPr>
        <w:t xml:space="preserve">; </w:t>
      </w:r>
      <w:r>
        <w:rPr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rFonts w:hint="eastAsia"/>
          <w:szCs w:val="21"/>
          <w:lang w:val="en-US" w:eastAsia="zh-CN"/>
        </w:rPr>
        <w:t xml:space="preserve">; </w:t>
      </w:r>
      <w:r>
        <w:rPr>
          <w:rFonts w:hint="eastAsia"/>
          <w:szCs w:val="21"/>
        </w:rPr>
        <w:t>xxx</w:t>
      </w:r>
      <w:r>
        <w:rPr>
          <w:szCs w:val="21"/>
        </w:rPr>
        <w:t xml:space="preserve">  </w:t>
      </w:r>
    </w:p>
    <w:p w14:paraId="27A6C47D">
      <w:pPr>
        <w:adjustRightInd w:val="0"/>
        <w:snapToGrid w:val="0"/>
        <w:rPr>
          <w:b/>
          <w:bCs/>
          <w:kern w:val="0"/>
          <w:sz w:val="18"/>
          <w:szCs w:val="18"/>
        </w:rPr>
      </w:pPr>
    </w:p>
    <w:p w14:paraId="57B5A910">
      <w:pPr>
        <w:adjustRightInd w:val="0"/>
        <w:snapToGrid w:val="0"/>
        <w:rPr>
          <w:rFonts w:hint="default" w:eastAsia="黑体"/>
          <w:sz w:val="28"/>
          <w:szCs w:val="28"/>
          <w:lang w:val="en-US" w:eastAsia="zh-CN"/>
        </w:rPr>
      </w:pPr>
      <w:r>
        <w:rPr>
          <w:rFonts w:hint="eastAsia" w:eastAsia="黑体"/>
          <w:sz w:val="28"/>
          <w:szCs w:val="28"/>
          <w:lang w:val="en-US" w:eastAsia="zh-CN"/>
        </w:rPr>
        <w:t>0  引  言</w:t>
      </w:r>
    </w:p>
    <w:p w14:paraId="1A3A876E">
      <w:pPr>
        <w:adjustRightInd w:val="0"/>
        <w:snapToGrid w:val="0"/>
        <w:rPr>
          <w:rFonts w:hint="eastAsia" w:eastAsia="黑体"/>
          <w:sz w:val="28"/>
          <w:szCs w:val="2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4EBA712">
      <w:pPr>
        <w:adjustRightInd w:val="0"/>
        <w:snapToGrid w:val="0"/>
        <w:ind w:firstLine="420" w:firstLineChars="200"/>
        <w:rPr>
          <w:szCs w:val="21"/>
        </w:rPr>
      </w:pPr>
      <w:bookmarkStart w:id="0" w:name="_Hlk536691732"/>
      <w:r>
        <w:rPr>
          <w:rFonts w:hint="eastAsia"/>
          <w:szCs w:val="21"/>
        </w:rPr>
        <w:t>引言部分</w:t>
      </w:r>
      <w:r>
        <w:rPr>
          <w:rFonts w:hint="eastAsia"/>
          <w:szCs w:val="21"/>
          <w:lang w:val="en-US" w:eastAsia="zh-CN"/>
        </w:rPr>
        <w:t>章节编号为“0”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引言内不应</w:t>
      </w:r>
      <w:r>
        <w:rPr>
          <w:rFonts w:hint="eastAsia"/>
          <w:szCs w:val="21"/>
        </w:rPr>
        <w:t>涉及图表和公式。</w:t>
      </w:r>
    </w:p>
    <w:p w14:paraId="50EFA181">
      <w:pPr>
        <w:adjustRightInd w:val="0"/>
        <w:snapToGrid w:val="0"/>
        <w:ind w:firstLine="420" w:firstLineChars="200"/>
        <w:rPr>
          <w:color w:val="C00000"/>
          <w:szCs w:val="21"/>
        </w:rPr>
      </w:pPr>
      <w:r>
        <w:rPr>
          <w:rFonts w:hint="eastAsia"/>
          <w:szCs w:val="21"/>
        </w:rPr>
        <w:t>引言部分包括研究背景、国内外研究现状和参考文献评述、论文研究目的和主要研究内容。</w:t>
      </w:r>
      <w:r>
        <w:rPr>
          <w:rFonts w:hint="eastAsia"/>
          <w:color w:val="C00000"/>
          <w:szCs w:val="21"/>
        </w:rPr>
        <w:t>引言末尾简单介绍要做的工作及期望达到的效果，不可直接给出结论。</w:t>
      </w:r>
    </w:p>
    <w:p w14:paraId="378D2B54">
      <w:pPr>
        <w:adjustRightInd w:val="0"/>
        <w:snapToGrid w:val="0"/>
        <w:rPr>
          <w:szCs w:val="21"/>
        </w:rPr>
      </w:pPr>
      <w:r>
        <w:rPr>
          <w:rFonts w:eastAsia="黑体"/>
          <w:b/>
          <w:sz w:val="28"/>
          <w:szCs w:val="28"/>
        </w:rPr>
        <w:t>1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正文内的参考文献</w:t>
      </w:r>
    </w:p>
    <w:p w14:paraId="7ADEF641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采用顺序编码制，不作句子成分时编号为上标格式，如“</w:t>
      </w:r>
      <w:commentRangeStart w:id="11"/>
      <w:r>
        <w:rPr>
          <w:rFonts w:hint="eastAsia"/>
          <w:szCs w:val="18"/>
        </w:rPr>
        <w:t>XXX等</w:t>
      </w:r>
      <w:r>
        <w:rPr>
          <w:rFonts w:hint="eastAsia"/>
          <w:szCs w:val="18"/>
          <w:vertAlign w:val="superscript"/>
        </w:rPr>
        <w:t>[1]</w:t>
      </w:r>
      <w:commentRangeEnd w:id="11"/>
      <w:r>
        <w:rPr>
          <w:rStyle w:val="16"/>
          <w:lang w:val="zh-CN" w:eastAsia="zh-CN"/>
        </w:rPr>
        <w:commentReference w:id="11"/>
      </w:r>
      <w:r>
        <w:rPr>
          <w:rFonts w:hint="eastAsia"/>
          <w:szCs w:val="18"/>
        </w:rPr>
        <w:t>研究表明”；作为句子成分时不用上标，如“参看文献[2]”。</w:t>
      </w:r>
    </w:p>
    <w:p w14:paraId="14479898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引用多个文献时，2</w:t>
      </w:r>
      <w:r>
        <w:rPr>
          <w:szCs w:val="18"/>
        </w:rPr>
        <w:t>个</w:t>
      </w:r>
      <w:r>
        <w:rPr>
          <w:rFonts w:hint="eastAsia"/>
          <w:szCs w:val="18"/>
        </w:rPr>
        <w:t>及以上非连续编号</w:t>
      </w:r>
      <w:r>
        <w:rPr>
          <w:szCs w:val="18"/>
        </w:rPr>
        <w:t>间用“,”</w:t>
      </w:r>
      <w:r>
        <w:rPr>
          <w:rFonts w:hint="eastAsia"/>
          <w:szCs w:val="18"/>
        </w:rPr>
        <w:t>分开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2,5,8]</w:t>
      </w:r>
      <w:r>
        <w:rPr>
          <w:szCs w:val="18"/>
        </w:rPr>
        <w:t>，</w:t>
      </w:r>
      <w:r>
        <w:rPr>
          <w:rFonts w:hint="eastAsia"/>
          <w:szCs w:val="18"/>
        </w:rPr>
        <w:t>编号连续的</w:t>
      </w:r>
      <w:r>
        <w:rPr>
          <w:szCs w:val="18"/>
        </w:rPr>
        <w:t>文献之间用</w:t>
      </w:r>
      <w:r>
        <w:rPr>
          <w:rFonts w:hint="eastAsia"/>
          <w:szCs w:val="18"/>
        </w:rPr>
        <w:t>“-”连接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3-4]</w:t>
      </w:r>
      <w:r>
        <w:rPr>
          <w:szCs w:val="18"/>
        </w:rPr>
        <w:t>。</w:t>
      </w:r>
    </w:p>
    <w:p w14:paraId="2E907A1E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所有参考文献均需按编号顺序出现在正文中，不得有遗漏，提交稿件前请认真检查</w:t>
      </w:r>
      <w:r>
        <w:rPr>
          <w:rFonts w:hint="eastAsia"/>
          <w:szCs w:val="18"/>
          <w:vertAlign w:val="superscript"/>
        </w:rPr>
        <w:t>[</w:t>
      </w:r>
      <w:r>
        <w:rPr>
          <w:szCs w:val="18"/>
          <w:vertAlign w:val="superscript"/>
        </w:rPr>
        <w:t>8-10]</w:t>
      </w:r>
      <w:r>
        <w:rPr>
          <w:rFonts w:hint="eastAsia"/>
          <w:szCs w:val="18"/>
        </w:rPr>
        <w:t>。</w:t>
      </w:r>
    </w:p>
    <w:p w14:paraId="7C738D2D"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2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图表</w:t>
      </w:r>
    </w:p>
    <w:p w14:paraId="477D0798">
      <w:pPr>
        <w:adjustRightInd w:val="0"/>
        <w:snapToGrid w:val="0"/>
        <w:ind w:firstLine="420" w:firstLineChars="200"/>
        <w:rPr>
          <w:color w:val="C00000"/>
          <w:szCs w:val="18"/>
        </w:rPr>
      </w:pPr>
      <w:r>
        <w:rPr>
          <w:rFonts w:hint="eastAsia"/>
          <w:szCs w:val="18"/>
        </w:rPr>
        <w:t>图表按其在正文中提及的顺序逐个编号。所有图表均需在正文中提及后才能出现，采用“嵌入型”格式插入文中。</w:t>
      </w:r>
      <w:r>
        <w:rPr>
          <w:rFonts w:hint="eastAsia"/>
          <w:color w:val="C00000"/>
          <w:szCs w:val="18"/>
        </w:rPr>
        <w:t>图表题</w:t>
      </w:r>
      <w:r>
        <w:rPr>
          <w:rFonts w:hint="eastAsia"/>
          <w:color w:val="C00000"/>
          <w:szCs w:val="18"/>
          <w:lang w:val="en-US" w:eastAsia="zh-CN"/>
        </w:rPr>
        <w:t>暂不要求提供对应英文</w:t>
      </w:r>
      <w:r>
        <w:rPr>
          <w:rFonts w:hint="eastAsia"/>
          <w:color w:val="C00000"/>
          <w:szCs w:val="18"/>
        </w:rPr>
        <w:t>。</w:t>
      </w:r>
    </w:p>
    <w:p w14:paraId="4D1D84B8">
      <w:pPr>
        <w:adjustRightInd w:val="0"/>
        <w:snapToGrid w:val="0"/>
        <w:rPr>
          <w:rFonts w:eastAsia="黑体"/>
          <w:sz w:val="24"/>
          <w:szCs w:val="28"/>
        </w:rPr>
      </w:pPr>
      <w:r>
        <w:rPr>
          <w:rFonts w:hint="eastAsia" w:eastAsia="黑体"/>
          <w:b/>
          <w:sz w:val="24"/>
          <w:szCs w:val="28"/>
        </w:rPr>
        <w:t>2.1</w:t>
      </w:r>
      <w:r>
        <w:rPr>
          <w:rFonts w:hint="eastAsia" w:eastAsia="黑体"/>
          <w:sz w:val="24"/>
          <w:szCs w:val="28"/>
        </w:rPr>
        <w:t xml:space="preserve">  图</w:t>
      </w:r>
    </w:p>
    <w:p w14:paraId="67B5B8AC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color w:val="C00000"/>
          <w:szCs w:val="21"/>
        </w:rPr>
        <w:t>横纵坐标和色标需明确给出量名称及单位，二者用“/”隔开；</w:t>
      </w:r>
      <w:r>
        <w:rPr>
          <w:rFonts w:hint="eastAsia"/>
          <w:szCs w:val="18"/>
        </w:rPr>
        <w:t>复合单位改为乘负一次方形式用括号括起，如“m/s”应为“(m</w:t>
      </w:r>
      <w:r>
        <w:rPr>
          <w:szCs w:val="18"/>
        </w:rPr>
        <w:t>·</w:t>
      </w:r>
      <w:r>
        <w:rPr>
          <w:rFonts w:hint="eastAsia"/>
          <w:szCs w:val="18"/>
        </w:rPr>
        <w:t>s</w:t>
      </w:r>
      <w:r>
        <w:rPr>
          <w:rFonts w:hint="eastAsia"/>
          <w:szCs w:val="18"/>
          <w:vertAlign w:val="superscript"/>
        </w:rPr>
        <w:t>-1</w:t>
      </w:r>
      <w:r>
        <w:rPr>
          <w:rFonts w:hint="eastAsia"/>
          <w:szCs w:val="18"/>
        </w:rPr>
        <w:t>)”。图中的数值需标明单位，文字的形式需统一</w:t>
      </w:r>
      <w:r>
        <w:rPr>
          <w:rFonts w:hint="eastAsia"/>
          <w:szCs w:val="18"/>
          <w:lang w:val="en-US" w:eastAsia="zh-CN"/>
        </w:rPr>
        <w:t>用汉字</w:t>
      </w:r>
      <w:r>
        <w:rPr>
          <w:rFonts w:hint="eastAsia"/>
          <w:szCs w:val="18"/>
        </w:rPr>
        <w:t>。</w:t>
      </w:r>
    </w:p>
    <w:p w14:paraId="48DCC1FB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对图进行说明时应写成“如图1所示”的形式。图中文字用中文。</w:t>
      </w:r>
    </w:p>
    <w:p w14:paraId="5E778226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21"/>
        </w:rPr>
        <w:t>曲线图和</w:t>
      </w:r>
      <w:r>
        <w:rPr>
          <w:rFonts w:hint="eastAsia"/>
          <w:szCs w:val="18"/>
        </w:rPr>
        <w:t>柱状图分别如图1和图2所示</w:t>
      </w:r>
      <w:r>
        <w:rPr>
          <w:rFonts w:hint="eastAsia"/>
          <w:szCs w:val="21"/>
        </w:rPr>
        <w:t>，有多条曲线的需给出图例。</w:t>
      </w:r>
    </w:p>
    <w:bookmarkEnd w:id="0"/>
    <w:p w14:paraId="263654F1">
      <w:pPr>
        <w:adjustRightInd w:val="0"/>
        <w:snapToGrid w:val="0"/>
        <w:jc w:val="center"/>
        <w:rPr>
          <w:szCs w:val="21"/>
        </w:rPr>
      </w:pPr>
      <w:commentRangeStart w:id="12"/>
      <w:r>
        <w:rPr>
          <w:szCs w:val="21"/>
        </w:rPr>
        <w:drawing>
          <wp:inline distT="0" distB="0" distL="0" distR="0">
            <wp:extent cx="2713355" cy="1888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2"/>
      <w:r>
        <w:rPr>
          <w:rStyle w:val="16"/>
          <w:lang w:val="zh-CN" w:eastAsia="zh-CN"/>
        </w:rPr>
        <w:commentReference w:id="12"/>
      </w:r>
    </w:p>
    <w:p w14:paraId="47AEF16C"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图1  温度曲线</w:t>
      </w:r>
    </w:p>
    <w:p w14:paraId="075689AB"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</w:p>
    <w:p w14:paraId="35927995"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494915" cy="1699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5A75">
      <w:pPr>
        <w:autoSpaceDE w:val="0"/>
        <w:autoSpaceDN w:val="0"/>
        <w:adjustRightInd w:val="0"/>
        <w:snapToGrid w:val="0"/>
        <w:jc w:val="center"/>
        <w:rPr>
          <w:rFonts w:hint="eastAsia"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 xml:space="preserve">图2  </w:t>
      </w:r>
      <w:r>
        <w:rPr>
          <w:rFonts w:hint="eastAsia" w:eastAsia="黑体"/>
          <w:kern w:val="0"/>
          <w:sz w:val="18"/>
          <w:szCs w:val="18"/>
        </w:rPr>
        <w:t>升温均值</w:t>
      </w:r>
    </w:p>
    <w:p w14:paraId="14346D99">
      <w:pPr>
        <w:autoSpaceDE w:val="0"/>
        <w:autoSpaceDN w:val="0"/>
        <w:adjustRightInd w:val="0"/>
        <w:snapToGrid w:val="0"/>
        <w:jc w:val="center"/>
        <w:rPr>
          <w:rFonts w:hint="eastAsia" w:eastAsia="黑体"/>
          <w:kern w:val="0"/>
          <w:sz w:val="18"/>
          <w:szCs w:val="18"/>
        </w:rPr>
      </w:pPr>
    </w:p>
    <w:p w14:paraId="1AF1122B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需保证图中文字清晰，照片及地图类的图片应提供比例尺（图3右下、图4左下）。</w:t>
      </w:r>
    </w:p>
    <w:p w14:paraId="5868B638">
      <w:pPr>
        <w:adjustRightInd w:val="0"/>
        <w:snapToGrid w:val="0"/>
        <w:jc w:val="center"/>
        <w:rPr>
          <w:szCs w:val="18"/>
        </w:rPr>
      </w:pPr>
      <w:r>
        <w:rPr>
          <w:szCs w:val="18"/>
        </w:rPr>
        <w:drawing>
          <wp:inline distT="0" distB="0" distL="0" distR="0">
            <wp:extent cx="2296160" cy="1719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036B"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3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kern w:val="0"/>
          <w:sz w:val="18"/>
          <w:szCs w:val="18"/>
        </w:rPr>
        <w:t>SEM照片</w:t>
      </w:r>
    </w:p>
    <w:p w14:paraId="0B2848B7">
      <w:pPr>
        <w:adjustRightInd w:val="0"/>
        <w:snapToGrid w:val="0"/>
        <w:jc w:val="center"/>
        <w:rPr>
          <w:szCs w:val="18"/>
        </w:rPr>
      </w:pPr>
      <w:r>
        <w:rPr>
          <w:rFonts w:hint="eastAsia"/>
          <w:szCs w:val="18"/>
        </w:rPr>
        <w:drawing>
          <wp:inline distT="0" distB="0" distL="0" distR="0">
            <wp:extent cx="2286000" cy="33197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C221">
      <w:pPr>
        <w:autoSpaceDE w:val="0"/>
        <w:autoSpaceDN w:val="0"/>
        <w:adjustRightInd w:val="0"/>
        <w:snapToGrid w:val="0"/>
        <w:jc w:val="center"/>
        <w:rPr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4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kern w:val="0"/>
          <w:sz w:val="18"/>
          <w:szCs w:val="18"/>
        </w:rPr>
        <w:t>构造位置</w:t>
      </w:r>
    </w:p>
    <w:p w14:paraId="68C4943D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一张图中有多个分图的，</w:t>
      </w:r>
      <w:r>
        <w:rPr>
          <w:rFonts w:hint="eastAsia"/>
          <w:szCs w:val="18"/>
          <w:lang w:val="en-US" w:eastAsia="zh-CN"/>
        </w:rPr>
        <w:t>应设分图编号及分图题名；</w:t>
      </w:r>
      <w:r>
        <w:rPr>
          <w:rFonts w:hint="eastAsia"/>
          <w:color w:val="C00000"/>
          <w:szCs w:val="18"/>
        </w:rPr>
        <w:t>中文分图题列于对应图下，不要写在总图题中</w:t>
      </w:r>
      <w:r>
        <w:rPr>
          <w:rFonts w:hint="eastAsia"/>
          <w:szCs w:val="18"/>
        </w:rPr>
        <w:t>；每个分图均需有分图题，且两个分图的分图题不可相同，如图5所示</w:t>
      </w:r>
      <w:r>
        <w:rPr>
          <w:szCs w:val="18"/>
        </w:rPr>
        <w:t>。</w:t>
      </w:r>
    </w:p>
    <w:p w14:paraId="4B01368D">
      <w:pPr>
        <w:adjustRightInd w:val="0"/>
        <w:snapToGrid w:val="0"/>
        <w:jc w:val="center"/>
        <w:rPr>
          <w:szCs w:val="18"/>
        </w:rPr>
      </w:pPr>
    </w:p>
    <w:p w14:paraId="0C91808E">
      <w:pPr>
        <w:adjustRightInd w:val="0"/>
        <w:snapToGrid w:val="0"/>
        <w:jc w:val="center"/>
        <w:rPr>
          <w:szCs w:val="1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5CB0E2F">
      <w:pPr>
        <w:adjustRightInd w:val="0"/>
        <w:snapToGrid w:val="0"/>
        <w:jc w:val="center"/>
        <w:rPr>
          <w:szCs w:val="18"/>
        </w:rPr>
      </w:pPr>
      <w:commentRangeStart w:id="13"/>
      <w:r>
        <w:rPr>
          <w:rFonts w:hint="eastAsia"/>
          <w:szCs w:val="18"/>
        </w:rPr>
        <w:drawing>
          <wp:inline distT="0" distB="0" distL="0" distR="0">
            <wp:extent cx="4452620" cy="2275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"/>
      <w:r>
        <w:rPr>
          <w:rStyle w:val="16"/>
          <w:lang w:val="zh-CN" w:eastAsia="zh-CN"/>
        </w:rPr>
        <w:commentReference w:id="13"/>
      </w:r>
    </w:p>
    <w:p w14:paraId="5A2D5632">
      <w:pPr>
        <w:autoSpaceDE w:val="0"/>
        <w:autoSpaceDN w:val="0"/>
        <w:adjustRightInd w:val="0"/>
        <w:snapToGrid w:val="0"/>
        <w:jc w:val="center"/>
        <w:rPr>
          <w:rFonts w:eastAsia="黑体"/>
          <w:kern w:val="0"/>
          <w:sz w:val="18"/>
          <w:szCs w:val="18"/>
        </w:rPr>
      </w:pPr>
      <w:r>
        <w:rPr>
          <w:rFonts w:eastAsia="黑体"/>
          <w:kern w:val="0"/>
          <w:sz w:val="18"/>
          <w:szCs w:val="18"/>
        </w:rPr>
        <w:t>图</w:t>
      </w:r>
      <w:r>
        <w:rPr>
          <w:rFonts w:hint="eastAsia" w:eastAsia="黑体"/>
          <w:kern w:val="0"/>
          <w:sz w:val="18"/>
          <w:szCs w:val="18"/>
        </w:rPr>
        <w:t>5</w:t>
      </w:r>
      <w:r>
        <w:rPr>
          <w:rFonts w:eastAsia="黑体"/>
          <w:kern w:val="0"/>
          <w:sz w:val="18"/>
          <w:szCs w:val="18"/>
        </w:rPr>
        <w:t xml:space="preserve">  </w:t>
      </w:r>
      <w:r>
        <w:rPr>
          <w:rFonts w:hint="eastAsia" w:eastAsia="黑体"/>
          <w:i/>
          <w:kern w:val="0"/>
          <w:sz w:val="18"/>
          <w:szCs w:val="18"/>
        </w:rPr>
        <w:t>K</w:t>
      </w:r>
      <w:r>
        <w:rPr>
          <w:rFonts w:hint="eastAsia" w:eastAsia="黑体"/>
          <w:kern w:val="0"/>
          <w:sz w:val="18"/>
          <w:szCs w:val="18"/>
        </w:rPr>
        <w:t>/</w:t>
      </w:r>
      <w:r>
        <w:rPr>
          <w:rFonts w:hint="eastAsia" w:eastAsia="黑体"/>
          <w:i/>
          <w:kern w:val="0"/>
          <w:sz w:val="18"/>
          <w:szCs w:val="18"/>
        </w:rPr>
        <w:t>K</w:t>
      </w:r>
      <w:r>
        <w:rPr>
          <w:rFonts w:hint="eastAsia" w:eastAsia="黑体"/>
          <w:kern w:val="0"/>
          <w:sz w:val="18"/>
          <w:szCs w:val="18"/>
          <w:vertAlign w:val="subscript"/>
        </w:rPr>
        <w:t>0</w:t>
      </w:r>
      <w:r>
        <w:rPr>
          <w:rFonts w:hint="eastAsia" w:eastAsia="黑体"/>
          <w:kern w:val="0"/>
          <w:sz w:val="18"/>
          <w:szCs w:val="18"/>
        </w:rPr>
        <w:t>曲线</w:t>
      </w:r>
    </w:p>
    <w:p w14:paraId="6F648240">
      <w:pPr>
        <w:adjustRightInd w:val="0"/>
        <w:snapToGrid w:val="0"/>
        <w:rPr>
          <w:rFonts w:eastAsia="黑体"/>
          <w:sz w:val="24"/>
          <w:szCs w:val="28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59C5F1E">
      <w:pPr>
        <w:adjustRightInd w:val="0"/>
        <w:snapToGrid w:val="0"/>
        <w:rPr>
          <w:rFonts w:eastAsia="黑体"/>
          <w:sz w:val="24"/>
          <w:szCs w:val="28"/>
        </w:rPr>
      </w:pPr>
      <w:r>
        <w:rPr>
          <w:rFonts w:hint="eastAsia" w:eastAsia="黑体"/>
          <w:b/>
          <w:sz w:val="24"/>
          <w:szCs w:val="28"/>
        </w:rPr>
        <w:t>2.2</w:t>
      </w:r>
      <w:r>
        <w:rPr>
          <w:rFonts w:hint="eastAsia" w:eastAsia="黑体"/>
          <w:sz w:val="24"/>
          <w:szCs w:val="28"/>
        </w:rPr>
        <w:t xml:space="preserve">  表格</w:t>
      </w:r>
    </w:p>
    <w:p w14:paraId="251CD59D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对表进行说明时应写成“如表1所示”的形式。表中文字用中文。</w:t>
      </w:r>
    </w:p>
    <w:p w14:paraId="19B7F7FF">
      <w:pPr>
        <w:adjustRightInd w:val="0"/>
        <w:snapToGrid w:val="0"/>
        <w:ind w:firstLine="420" w:firstLineChars="200"/>
        <w:rPr>
          <w:rFonts w:eastAsia="黑体"/>
          <w:sz w:val="24"/>
          <w:szCs w:val="28"/>
        </w:rPr>
      </w:pPr>
      <w:r>
        <w:rPr>
          <w:rFonts w:hint="eastAsia"/>
          <w:szCs w:val="21"/>
        </w:rPr>
        <w:t>表中数值需明确给出量名称及单位，二者用“/”隔开；</w:t>
      </w:r>
      <w:r>
        <w:rPr>
          <w:rFonts w:hint="eastAsia"/>
          <w:szCs w:val="18"/>
        </w:rPr>
        <w:t>复合单位改为乘负一次方形式用括号括起，如表1所示。</w:t>
      </w:r>
      <w:r>
        <w:rPr>
          <w:rFonts w:hint="eastAsia"/>
          <w:color w:val="C00000"/>
          <w:szCs w:val="21"/>
        </w:rPr>
        <w:t>不要用图片格式的表格。</w:t>
      </w:r>
    </w:p>
    <w:p w14:paraId="151FE222">
      <w:pPr>
        <w:adjustRightInd w:val="0"/>
        <w:snapToGrid w:val="0"/>
        <w:jc w:val="center"/>
        <w:rPr>
          <w:rFonts w:eastAsia="黑体"/>
          <w:sz w:val="18"/>
          <w:szCs w:val="18"/>
        </w:rPr>
      </w:pPr>
      <w:r>
        <w:rPr>
          <w:rFonts w:eastAsia="黑体"/>
          <w:sz w:val="18"/>
          <w:szCs w:val="18"/>
        </w:rPr>
        <w:t>表1  功率计算结果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4"/>
        <w:gridCol w:w="3688"/>
        <w:gridCol w:w="3822"/>
      </w:tblGrid>
      <w:tr w14:paraId="455256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189" w:type="pct"/>
            <w:tcBorders>
              <w:top w:val="single" w:color="auto" w:sz="12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5D1D3F7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磁场</w:t>
            </w:r>
            <w:r>
              <w:rPr>
                <w:rFonts w:hint="eastAsia"/>
                <w:sz w:val="18"/>
                <w:szCs w:val="18"/>
              </w:rPr>
              <w:t>强度</w:t>
            </w:r>
            <w:r>
              <w:rPr>
                <w:sz w:val="18"/>
                <w:szCs w:val="18"/>
              </w:rPr>
              <w:t>/</w:t>
            </w:r>
          </w:p>
          <w:p w14:paraId="0340068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eastAsia="黑体"/>
                <w:sz w:val="18"/>
                <w:szCs w:val="18"/>
              </w:rPr>
              <w:t>kA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  <w:tc>
          <w:tcPr>
            <w:tcW w:w="1871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1A6DCD5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产热功率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W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  <w:tc>
          <w:tcPr>
            <w:tcW w:w="1939" w:type="pct"/>
            <w:tcBorders>
              <w:top w:val="single" w:color="auto" w:sz="12" w:space="0"/>
              <w:left w:val="nil"/>
              <w:bottom w:val="single" w:color="auto" w:sz="4" w:space="0"/>
            </w:tcBorders>
            <w:shd w:val="clear" w:color="auto" w:fill="auto"/>
            <w:vAlign w:val="center"/>
          </w:tcPr>
          <w:p w14:paraId="179601A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产热</w:t>
            </w:r>
            <w:r>
              <w:rPr>
                <w:rFonts w:hint="eastAsia"/>
                <w:sz w:val="18"/>
                <w:szCs w:val="18"/>
              </w:rPr>
              <w:t>功率2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W</w:t>
            </w:r>
            <w:r>
              <w:rPr>
                <w:b/>
                <w:bCs/>
                <w:color w:val="000000"/>
                <w:sz w:val="18"/>
                <w:szCs w:val="18"/>
              </w:rPr>
              <w:t>·</w:t>
            </w:r>
            <w:r>
              <w:rPr>
                <w:rFonts w:eastAsia="黑体"/>
                <w:sz w:val="18"/>
                <w:szCs w:val="18"/>
              </w:rPr>
              <w:t>m</w:t>
            </w:r>
            <w:r>
              <w:rPr>
                <w:rFonts w:eastAsia="黑体"/>
                <w:sz w:val="18"/>
                <w:szCs w:val="18"/>
                <w:vertAlign w:val="superscript"/>
              </w:rPr>
              <w:t>-1</w:t>
            </w:r>
            <w:r>
              <w:rPr>
                <w:rFonts w:hint="eastAsia" w:eastAsia="黑体"/>
                <w:sz w:val="18"/>
                <w:szCs w:val="18"/>
              </w:rPr>
              <w:t>)</w:t>
            </w:r>
          </w:p>
        </w:tc>
      </w:tr>
      <w:tr w14:paraId="35E163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89" w:type="pct"/>
            <w:tcBorders>
              <w:top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14:paraId="3E31E8ED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1.6</w:t>
            </w:r>
          </w:p>
        </w:tc>
        <w:tc>
          <w:tcPr>
            <w:tcW w:w="187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63824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53.4</w:t>
            </w:r>
          </w:p>
        </w:tc>
        <w:tc>
          <w:tcPr>
            <w:tcW w:w="1939" w:type="pct"/>
            <w:tcBorders>
              <w:top w:val="single" w:color="auto" w:sz="4" w:space="0"/>
              <w:left w:val="nil"/>
              <w:bottom w:val="nil"/>
            </w:tcBorders>
            <w:shd w:val="clear" w:color="auto" w:fill="auto"/>
            <w:vAlign w:val="center"/>
          </w:tcPr>
          <w:p w14:paraId="7F4F36E5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8.2</w:t>
            </w:r>
          </w:p>
        </w:tc>
      </w:tr>
      <w:tr w14:paraId="212097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89" w:type="pct"/>
            <w:tcBorders>
              <w:top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179051A2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4.8</w:t>
            </w:r>
          </w:p>
        </w:tc>
        <w:tc>
          <w:tcPr>
            <w:tcW w:w="187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4972B2F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480.9</w:t>
            </w:r>
          </w:p>
        </w:tc>
        <w:tc>
          <w:tcPr>
            <w:tcW w:w="1939" w:type="pct"/>
            <w:tcBorders>
              <w:top w:val="nil"/>
              <w:left w:val="nil"/>
              <w:bottom w:val="single" w:color="auto" w:sz="12" w:space="0"/>
            </w:tcBorders>
            <w:shd w:val="clear" w:color="auto" w:fill="auto"/>
            <w:vAlign w:val="center"/>
          </w:tcPr>
          <w:p w14:paraId="35033878">
            <w:pPr>
              <w:adjustRightInd w:val="0"/>
              <w:snapToGrid w:val="0"/>
              <w:jc w:val="center"/>
              <w:rPr>
                <w:rFonts w:eastAsia="黑体"/>
                <w:sz w:val="18"/>
                <w:szCs w:val="18"/>
              </w:rPr>
            </w:pPr>
            <w:r>
              <w:rPr>
                <w:rFonts w:eastAsia="黑体"/>
                <w:sz w:val="18"/>
                <w:szCs w:val="18"/>
              </w:rPr>
              <w:t>73.6</w:t>
            </w:r>
          </w:p>
        </w:tc>
      </w:tr>
    </w:tbl>
    <w:p w14:paraId="6A8A4516">
      <w:pPr>
        <w:adjustRightInd w:val="0"/>
        <w:snapToGrid w:val="0"/>
        <w:jc w:val="center"/>
        <w:rPr>
          <w:rFonts w:eastAsia="黑体"/>
          <w:sz w:val="18"/>
          <w:szCs w:val="18"/>
        </w:rPr>
      </w:pPr>
    </w:p>
    <w:p w14:paraId="3DF611BD"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3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数值、公式及变量</w:t>
      </w:r>
    </w:p>
    <w:p w14:paraId="6B2FC926">
      <w:pPr>
        <w:adjustRightInd w:val="0"/>
        <w:snapToGrid w:val="0"/>
        <w:ind w:firstLine="420" w:firstLineChars="200"/>
        <w:rPr>
          <w:color w:val="C00000"/>
          <w:szCs w:val="18"/>
        </w:rPr>
      </w:pPr>
      <w:r>
        <w:rPr>
          <w:color w:val="C00000"/>
          <w:szCs w:val="18"/>
        </w:rPr>
        <w:t>数值和单位之间空1格</w:t>
      </w:r>
      <w:r>
        <w:rPr>
          <w:rFonts w:hint="eastAsia"/>
          <w:color w:val="C00000"/>
          <w:szCs w:val="18"/>
        </w:rPr>
        <w:t>，%、°前不加空；数值</w:t>
      </w:r>
      <w:r>
        <w:rPr>
          <w:color w:val="C00000"/>
          <w:szCs w:val="18"/>
        </w:rPr>
        <w:t>采用千分位格式</w:t>
      </w:r>
      <w:r>
        <w:rPr>
          <w:rFonts w:hint="eastAsia"/>
          <w:color w:val="C00000"/>
          <w:szCs w:val="18"/>
        </w:rPr>
        <w:t>，3位一空，如1</w:t>
      </w:r>
      <w:r>
        <w:rPr>
          <w:rFonts w:hint="eastAsia"/>
          <w:color w:val="C00000"/>
          <w:szCs w:val="18"/>
          <w:shd w:val="pct10" w:color="auto" w:fill="FFFFFF"/>
        </w:rPr>
        <w:t xml:space="preserve"> </w:t>
      </w:r>
      <w:r>
        <w:rPr>
          <w:rFonts w:hint="eastAsia"/>
          <w:color w:val="C00000"/>
          <w:szCs w:val="18"/>
        </w:rPr>
        <w:t>000</w:t>
      </w:r>
      <w:r>
        <w:rPr>
          <w:rFonts w:hint="eastAsia"/>
          <w:color w:val="C00000"/>
          <w:szCs w:val="18"/>
          <w:shd w:val="pct10" w:color="auto" w:fill="FFFFFF"/>
        </w:rPr>
        <w:t xml:space="preserve"> </w:t>
      </w:r>
      <w:r>
        <w:rPr>
          <w:rFonts w:hint="eastAsia"/>
          <w:color w:val="C00000"/>
          <w:szCs w:val="18"/>
        </w:rPr>
        <w:t>km/h</w:t>
      </w:r>
      <w:r>
        <w:rPr>
          <w:color w:val="C00000"/>
          <w:szCs w:val="18"/>
        </w:rPr>
        <w:t>。表示范围</w:t>
      </w:r>
      <w:r>
        <w:rPr>
          <w:rFonts w:hint="eastAsia"/>
          <w:color w:val="C00000"/>
          <w:szCs w:val="18"/>
        </w:rPr>
        <w:t>时，第一个数值后不加单位，%、°除外，如5~10 h、10%~20%</w:t>
      </w:r>
      <w:r>
        <w:rPr>
          <w:color w:val="C00000"/>
          <w:szCs w:val="18"/>
        </w:rPr>
        <w:t>。</w:t>
      </w:r>
    </w:p>
    <w:p w14:paraId="13AF4A4F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color w:val="C00000"/>
          <w:szCs w:val="18"/>
        </w:rPr>
        <w:t>变量符号和公式</w:t>
      </w:r>
      <w:r>
        <w:rPr>
          <w:color w:val="C00000"/>
          <w:szCs w:val="18"/>
        </w:rPr>
        <w:t>使用MathType</w:t>
      </w:r>
      <w:r>
        <w:rPr>
          <w:rFonts w:hint="eastAsia"/>
          <w:color w:val="C00000"/>
          <w:szCs w:val="18"/>
        </w:rPr>
        <w:t>等公示编辑器录入，</w:t>
      </w:r>
      <w:r>
        <w:rPr>
          <w:rFonts w:hint="eastAsia"/>
          <w:szCs w:val="18"/>
        </w:rPr>
        <w:t>勿用word中自带的公式编辑器或使用图片格式插入。</w:t>
      </w:r>
    </w:p>
    <w:p w14:paraId="5BCD05D7"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C00000"/>
          <w:sz w:val="21"/>
          <w:szCs w:val="21"/>
        </w:rPr>
        <w:t>文中</w:t>
      </w:r>
      <w:r>
        <w:rPr>
          <w:rFonts w:ascii="Times New Roman" w:hAnsi="Times New Roman"/>
          <w:color w:val="C00000"/>
          <w:sz w:val="21"/>
          <w:szCs w:val="21"/>
        </w:rPr>
        <w:fldChar w:fldCharType="begin"/>
      </w:r>
      <w:r>
        <w:rPr>
          <w:rFonts w:ascii="Times New Roman" w:hAnsi="Times New Roman"/>
          <w:color w:val="C00000"/>
          <w:sz w:val="21"/>
          <w:szCs w:val="21"/>
        </w:rPr>
        <w:instrText xml:space="preserve">  </w:instrText>
      </w:r>
      <w:r>
        <w:rPr>
          <w:rFonts w:ascii="Times New Roman" w:hAnsi="Times New Roman"/>
          <w:color w:val="C00000"/>
          <w:sz w:val="21"/>
          <w:szCs w:val="21"/>
        </w:rPr>
        <w:fldChar w:fldCharType="end"/>
      </w:r>
      <w:r>
        <w:rPr>
          <w:rFonts w:ascii="Times New Roman" w:hAnsi="Times New Roman"/>
          <w:color w:val="C00000"/>
          <w:sz w:val="21"/>
          <w:szCs w:val="21"/>
        </w:rPr>
        <w:t>首次出现的变量应随即给出定义。变量用</w:t>
      </w:r>
      <w:r>
        <w:rPr>
          <w:rFonts w:ascii="Times New Roman" w:hAnsi="Times New Roman"/>
          <w:i/>
          <w:iCs/>
          <w:color w:val="C00000"/>
          <w:sz w:val="21"/>
          <w:szCs w:val="21"/>
        </w:rPr>
        <w:t>斜体</w:t>
      </w:r>
      <w:r>
        <w:rPr>
          <w:rFonts w:ascii="Times New Roman" w:hAnsi="Times New Roman"/>
          <w:sz w:val="21"/>
          <w:szCs w:val="21"/>
        </w:rPr>
        <w:t>表示，π(圆周率)、e(自然常数)、虚数i和sin等用正体表示，</w:t>
      </w:r>
      <w:r>
        <w:rPr>
          <w:rFonts w:ascii="Times New Roman" w:hAnsi="Times New Roman"/>
          <w:color w:val="C00000"/>
          <w:sz w:val="21"/>
          <w:szCs w:val="21"/>
        </w:rPr>
        <w:t>矩阵</w:t>
      </w:r>
      <w:r>
        <w:rPr>
          <w:rFonts w:hint="eastAsia" w:ascii="Times New Roman" w:hAnsi="Times New Roman"/>
          <w:color w:val="C00000"/>
          <w:sz w:val="21"/>
          <w:szCs w:val="21"/>
        </w:rPr>
        <w:t>和</w:t>
      </w:r>
      <w:r>
        <w:rPr>
          <w:rFonts w:ascii="Times New Roman" w:hAnsi="Times New Roman"/>
          <w:color w:val="C00000"/>
          <w:sz w:val="21"/>
          <w:szCs w:val="21"/>
        </w:rPr>
        <w:t>向量用</w:t>
      </w:r>
      <w:r>
        <w:rPr>
          <w:rFonts w:ascii="Times New Roman" w:hAnsi="Times New Roman"/>
          <w:b/>
          <w:bCs/>
          <w:i/>
          <w:iCs/>
          <w:color w:val="C00000"/>
          <w:sz w:val="21"/>
          <w:szCs w:val="21"/>
        </w:rPr>
        <w:t>加粗斜体</w:t>
      </w:r>
      <w:r>
        <w:rPr>
          <w:rFonts w:ascii="Times New Roman" w:hAnsi="Times New Roman"/>
          <w:color w:val="C00000"/>
          <w:sz w:val="21"/>
          <w:szCs w:val="21"/>
        </w:rPr>
        <w:t>表示</w:t>
      </w:r>
      <w:r>
        <w:rPr>
          <w:rFonts w:hint="eastAsia" w:ascii="Times New Roman" w:hAnsi="Times New Roman"/>
          <w:color w:val="C00000"/>
          <w:sz w:val="21"/>
          <w:szCs w:val="21"/>
        </w:rPr>
        <w:t>；变量的上下标为变量符号时用斜体，作解释说明时用正体</w:t>
      </w:r>
      <w:r>
        <w:rPr>
          <w:rFonts w:ascii="Times New Roman" w:hAnsi="Times New Roman"/>
          <w:color w:val="C00000"/>
          <w:sz w:val="21"/>
          <w:szCs w:val="21"/>
        </w:rPr>
        <w:t>。</w:t>
      </w:r>
    </w:p>
    <w:p w14:paraId="117E2DA6"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示例如下：</w:t>
      </w:r>
    </w:p>
    <w:p w14:paraId="58F3E89D">
      <w:pPr>
        <w:adjustRightInd w:val="0"/>
        <w:snapToGrid w:val="0"/>
        <w:ind w:right="150" w:firstLine="420" w:firstLineChars="200"/>
        <w:rPr>
          <w:szCs w:val="21"/>
        </w:rPr>
      </w:pPr>
      <w:r>
        <w:rPr>
          <w:rFonts w:hint="eastAsia"/>
          <w:i/>
          <w:szCs w:val="21"/>
        </w:rPr>
        <w:t>P</w:t>
      </w:r>
      <w:r>
        <w:rPr>
          <w:rFonts w:hint="eastAsia"/>
          <w:szCs w:val="21"/>
          <w:vertAlign w:val="subscript"/>
        </w:rPr>
        <w:t>u</w:t>
      </w:r>
      <w:r>
        <w:rPr>
          <w:rFonts w:hint="eastAsia"/>
          <w:szCs w:val="21"/>
        </w:rPr>
        <w:t>=</w:t>
      </w:r>
      <w:r>
        <w:rPr>
          <w:szCs w:val="21"/>
        </w:rPr>
        <w:t>π</w:t>
      </w:r>
      <w:r>
        <w:rPr>
          <w:rFonts w:hint="eastAsia"/>
          <w:szCs w:val="21"/>
        </w:rPr>
        <w:t>/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i/>
          <w:szCs w:val="21"/>
        </w:rPr>
        <w:t>g</w:t>
      </w:r>
      <w:r>
        <w:rPr>
          <w:rFonts w:hint="eastAsia"/>
          <w:szCs w:val="21"/>
        </w:rPr>
        <w:t>(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)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e</w:t>
      </w:r>
      <w:r>
        <w:rPr>
          <w:rFonts w:hint="eastAsia"/>
          <w:szCs w:val="21"/>
          <w:vertAlign w:val="superscript"/>
        </w:rPr>
        <w:t>i</w:t>
      </w:r>
      <w:r>
        <w:rPr>
          <w:rFonts w:hint="eastAsia"/>
          <w:i/>
          <w:szCs w:val="21"/>
          <w:vertAlign w:val="superscript"/>
        </w:rPr>
        <w:t>bx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              </w:t>
      </w:r>
      <w:r>
        <w:rPr>
          <w:rFonts w:hint="eastAsia"/>
          <w:sz w:val="16"/>
          <w:szCs w:val="21"/>
        </w:rPr>
        <w:t xml:space="preserve"> </w:t>
      </w:r>
      <w:r>
        <w:rPr>
          <w:rFonts w:hint="eastAsia"/>
          <w:sz w:val="8"/>
          <w:szCs w:val="21"/>
        </w:rPr>
        <w:t xml:space="preserve"> </w:t>
      </w:r>
      <w:commentRangeStart w:id="14"/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</w:t>
      </w:r>
      <w:commentRangeEnd w:id="14"/>
      <w:r>
        <w:rPr>
          <w:rStyle w:val="16"/>
          <w:lang w:val="zh-CN" w:eastAsia="zh-CN"/>
        </w:rPr>
        <w:commentReference w:id="14"/>
      </w:r>
    </w:p>
    <w:p w14:paraId="07699B1B">
      <w:pPr>
        <w:adjustRightInd w:val="0"/>
        <w:snapToGrid w:val="0"/>
      </w:pPr>
      <w:r>
        <w:rPr>
          <w:szCs w:val="21"/>
        </w:rPr>
        <w:t>式</w:t>
      </w:r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</w:t>
      </w:r>
      <w:r>
        <w:rPr>
          <w:szCs w:val="21"/>
        </w:rPr>
        <w:t>中</w:t>
      </w:r>
      <w:r>
        <w:rPr>
          <w:rFonts w:hint="eastAsia"/>
          <w:szCs w:val="21"/>
          <w:highlight w:val="yellow"/>
        </w:rPr>
        <w:t>：</w:t>
      </w:r>
      <w:r>
        <w:rPr>
          <w:i/>
        </w:rPr>
        <w:t>P</w:t>
      </w:r>
      <w:commentRangeStart w:id="15"/>
      <w:r>
        <w:rPr>
          <w:vertAlign w:val="subscript"/>
        </w:rPr>
        <w:t>u</w:t>
      </w:r>
      <w:commentRangeEnd w:id="15"/>
      <w:r>
        <w:rPr>
          <w:rStyle w:val="16"/>
          <w:lang w:val="zh-CN" w:eastAsia="zh-CN"/>
        </w:rPr>
        <w:commentReference w:id="15"/>
      </w:r>
      <w:r>
        <w:rPr>
          <w:highlight w:val="yellow"/>
        </w:rPr>
        <w:t>为</w:t>
      </w:r>
      <w:r>
        <w:t>单位长度产热功率</w:t>
      </w:r>
      <w:r>
        <w:rPr>
          <w:highlight w:val="yellow"/>
        </w:rPr>
        <w:t>，</w:t>
      </w:r>
      <w:r>
        <w:t>kW</w:t>
      </w:r>
      <w:r>
        <w:rPr>
          <w:highlight w:val="yellow"/>
        </w:rPr>
        <w:t>；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  <w:highlight w:val="yellow"/>
        </w:rPr>
        <w:t>为</w:t>
      </w:r>
      <w:r>
        <w:rPr>
          <w:rFonts w:hint="eastAsia"/>
          <w:szCs w:val="21"/>
        </w:rPr>
        <w:t>初始高度</w:t>
      </w:r>
      <w:r>
        <w:rPr>
          <w:rFonts w:hint="eastAsia"/>
          <w:szCs w:val="21"/>
          <w:highlight w:val="yellow"/>
        </w:rPr>
        <w:t>，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+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  <w:highlight w:val="yellow"/>
        </w:rPr>
        <w:t>；</w:t>
      </w:r>
      <w:r>
        <w:rPr>
          <w:rFonts w:hint="eastAsia"/>
        </w:rPr>
        <w:t>……</w:t>
      </w:r>
      <w:r>
        <w:rPr>
          <w:rFonts w:hint="eastAsia"/>
          <w:highlight w:val="yellow"/>
        </w:rPr>
        <w:t>。</w:t>
      </w:r>
    </w:p>
    <w:p w14:paraId="2F448489">
      <w:pPr>
        <w:adjustRightInd w:val="0"/>
        <w:snapToGrid w:val="0"/>
        <w:ind w:firstLine="420" w:firstLineChars="200"/>
        <w:rPr>
          <w:szCs w:val="21"/>
        </w:rPr>
      </w:pPr>
      <w:r>
        <w:t>矩阵</w:t>
      </w:r>
      <w:r>
        <w:rPr>
          <w:b/>
          <w:i/>
        </w:rPr>
        <w:t>A</w:t>
      </w:r>
      <w:commentRangeStart w:id="16"/>
      <w:r>
        <w:rPr>
          <w:rFonts w:hint="eastAsia"/>
          <w:i/>
          <w:vertAlign w:val="subscript"/>
        </w:rPr>
        <w:t>i</w:t>
      </w:r>
      <w:commentRangeEnd w:id="16"/>
      <w:r>
        <w:rPr>
          <w:rStyle w:val="16"/>
          <w:lang w:val="zh-CN" w:eastAsia="zh-CN"/>
        </w:rPr>
        <w:commentReference w:id="16"/>
      </w:r>
      <w:r>
        <w:rPr>
          <w:rFonts w:hint="eastAsia"/>
        </w:rPr>
        <w:t>为</w:t>
      </w:r>
    </w:p>
    <w:p w14:paraId="109CE6C5">
      <w:pPr>
        <w:pStyle w:val="23"/>
        <w:adjustRightInd w:val="0"/>
        <w:snapToGrid w:val="0"/>
        <w:ind w:firstLine="420" w:firstLineChars="20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position w:val="-30"/>
          <w:sz w:val="21"/>
          <w:szCs w:val="21"/>
        </w:rPr>
        <w:object>
          <v:shape id="_x0000_i1025" o:spt="75" type="#_x0000_t75" style="height:36pt;width:136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 xml:space="preserve">           (2)</w:t>
      </w:r>
    </w:p>
    <w:p w14:paraId="3EF04A89"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4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节题及编号</w:t>
      </w:r>
    </w:p>
    <w:p w14:paraId="6D702D5A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节题最多可使用三级编号，依次为</w:t>
      </w:r>
      <w:r>
        <w:rPr>
          <w:rFonts w:hint="eastAsia"/>
          <w:b/>
          <w:szCs w:val="18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b/>
          <w:szCs w:val="18"/>
        </w:rPr>
        <w:t>2.1</w:t>
      </w:r>
      <w:r>
        <w:rPr>
          <w:rFonts w:hint="eastAsia"/>
          <w:szCs w:val="18"/>
        </w:rPr>
        <w:t>、</w:t>
      </w:r>
      <w:r>
        <w:rPr>
          <w:rFonts w:hint="eastAsia" w:ascii="楷体_GB2312" w:eastAsia="楷体_GB2312"/>
          <w:b/>
          <w:bCs/>
          <w:szCs w:val="18"/>
        </w:rPr>
        <w:t>2.1.1</w:t>
      </w:r>
      <w:r>
        <w:rPr>
          <w:rFonts w:hint="eastAsia"/>
          <w:szCs w:val="18"/>
        </w:rPr>
        <w:t>形式。</w:t>
      </w:r>
    </w:p>
    <w:p w14:paraId="45314D68">
      <w:pPr>
        <w:adjustRightInd w:val="0"/>
        <w:snapToGrid w:val="0"/>
        <w:ind w:firstLine="420" w:firstLineChars="200"/>
        <w:rPr>
          <w:szCs w:val="18"/>
        </w:rPr>
      </w:pPr>
      <w:r>
        <w:rPr>
          <w:rFonts w:hint="eastAsia"/>
          <w:szCs w:val="18"/>
        </w:rPr>
        <w:t>编号采用（1）、①两种。使用括号形式的编号时，句尾加句号并转行，具体见第</w:t>
      </w:r>
      <w:r>
        <w:rPr>
          <w:rFonts w:hint="eastAsia"/>
          <w:szCs w:val="18"/>
          <w:lang w:val="en-US" w:eastAsia="zh-CN"/>
        </w:rPr>
        <w:t>5</w:t>
      </w:r>
      <w:r>
        <w:rPr>
          <w:rFonts w:hint="eastAsia"/>
          <w:szCs w:val="18"/>
        </w:rPr>
        <w:t>节结论部分；使用圈码形式的编号时，句尾加分号不转行，即“①……；②……；③……。”的形式</w:t>
      </w:r>
      <w:r>
        <w:rPr>
          <w:szCs w:val="18"/>
        </w:rPr>
        <w:t>。</w:t>
      </w:r>
    </w:p>
    <w:p w14:paraId="41A563C8">
      <w:pPr>
        <w:adjustRightInd w:val="0"/>
        <w:snapToGrid w:val="0"/>
        <w:rPr>
          <w:rFonts w:eastAsia="黑体"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5</w:t>
      </w:r>
      <w:r>
        <w:rPr>
          <w:rFonts w:eastAsia="黑体"/>
          <w:sz w:val="28"/>
          <w:szCs w:val="28"/>
        </w:rPr>
        <w:t xml:space="preserve"> </w:t>
      </w:r>
      <w:r>
        <w:rPr>
          <w:rFonts w:hint="eastAsia" w:eastAsia="黑体"/>
          <w:sz w:val="28"/>
          <w:szCs w:val="28"/>
        </w:rPr>
        <w:t xml:space="preserve"> 结论</w:t>
      </w:r>
    </w:p>
    <w:p w14:paraId="24F69950"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结论部分分条给出。……得到以下结论。</w:t>
      </w:r>
    </w:p>
    <w:p w14:paraId="64EAA870"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)结论一</w:t>
      </w:r>
      <w:r>
        <w:rPr>
          <w:szCs w:val="21"/>
        </w:rPr>
        <w:t>。</w:t>
      </w:r>
    </w:p>
    <w:p w14:paraId="113F339F"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2</w:t>
      </w:r>
      <w:r>
        <w:rPr>
          <w:rFonts w:hint="eastAsia"/>
          <w:szCs w:val="21"/>
        </w:rPr>
        <w:t>)结论二</w:t>
      </w:r>
      <w:r>
        <w:rPr>
          <w:szCs w:val="21"/>
        </w:rPr>
        <w:t>。</w:t>
      </w:r>
    </w:p>
    <w:p w14:paraId="3DED7280">
      <w:pPr>
        <w:adjustRightInd w:val="0"/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……</w:t>
      </w:r>
    </w:p>
    <w:p w14:paraId="094346CF">
      <w:pPr>
        <w:autoSpaceDE w:val="0"/>
        <w:autoSpaceDN w:val="0"/>
        <w:adjustRightInd w:val="0"/>
        <w:snapToGrid w:val="0"/>
        <w:ind w:hanging="271"/>
        <w:jc w:val="center"/>
        <w:rPr>
          <w:rFonts w:eastAsia="黑体"/>
          <w:b/>
          <w:bCs/>
          <w:szCs w:val="18"/>
        </w:rPr>
      </w:pPr>
      <w:r>
        <w:rPr>
          <w:rFonts w:eastAsia="黑体"/>
          <w:b/>
          <w:bCs/>
          <w:szCs w:val="18"/>
        </w:rPr>
        <w:t>参 考 文 献</w:t>
      </w:r>
    </w:p>
    <w:p w14:paraId="7A107B4B">
      <w:pPr>
        <w:autoSpaceDE w:val="0"/>
        <w:autoSpaceDN w:val="0"/>
        <w:adjustRightInd w:val="0"/>
        <w:snapToGrid w:val="0"/>
        <w:ind w:hanging="271"/>
        <w:jc w:val="center"/>
        <w:rPr>
          <w:sz w:val="15"/>
          <w:szCs w:val="15"/>
        </w:rPr>
      </w:pPr>
    </w:p>
    <w:p w14:paraId="7059E98D">
      <w:pPr>
        <w:pStyle w:val="20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李清, 郭洋, 田策, 等. 不同角度裂纹缺陷对材料动态断裂行为的影响</w:t>
      </w:r>
      <w:r>
        <w:rPr>
          <w:rFonts w:hint="eastAsia" w:ascii="Times New Roman" w:hAnsi="Times New Roman"/>
          <w:szCs w:val="21"/>
        </w:rPr>
        <w:t>[J]</w:t>
      </w:r>
      <w:r>
        <w:rPr>
          <w:rFonts w:ascii="Times New Roman" w:hAnsi="Times New Roman"/>
          <w:szCs w:val="21"/>
        </w:rPr>
        <w:t>. 科学技术与工程, 2016</w:t>
      </w:r>
      <w:r>
        <w:rPr>
          <w:rFonts w:hint="eastAsia"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 xml:space="preserve"> 18(28): 1</w:t>
      </w:r>
      <w:r>
        <w:rPr>
          <w:rFonts w:hint="eastAsia" w:ascii="Times New Roman" w:hAnsi="Times New Roman"/>
          <w:szCs w:val="21"/>
        </w:rPr>
        <w:t>-</w:t>
      </w:r>
      <w:r>
        <w:rPr>
          <w:rFonts w:ascii="Times New Roman" w:hAnsi="Times New Roman"/>
          <w:szCs w:val="21"/>
        </w:rPr>
        <w:t>5.</w:t>
      </w:r>
    </w:p>
    <w:p w14:paraId="00EBAAF7">
      <w:pPr>
        <w:pStyle w:val="20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/>
          <w:szCs w:val="21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/>
          <w:szCs w:val="21"/>
        </w:rPr>
        <w:t>……</w:t>
      </w:r>
    </w:p>
    <w:p w14:paraId="46E56E17">
      <w:pPr>
        <w:adjustRightInd w:val="0"/>
        <w:snapToGrid w:val="0"/>
        <w:jc w:val="left"/>
        <w:rPr>
          <w:b/>
          <w:bCs/>
          <w:color w:val="FF0000"/>
          <w:sz w:val="24"/>
          <w:szCs w:val="18"/>
          <w:highlight w:val="yellow"/>
        </w:rPr>
      </w:pPr>
    </w:p>
    <w:p w14:paraId="615E7DED">
      <w:pPr>
        <w:adjustRightInd w:val="0"/>
        <w:snapToGrid w:val="0"/>
        <w:rPr>
          <w:b/>
          <w:bCs/>
          <w:color w:val="FF0000"/>
          <w:sz w:val="24"/>
          <w:szCs w:val="18"/>
        </w:rPr>
      </w:pPr>
    </w:p>
    <w:p w14:paraId="5C59EC21"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请注意！！！</w:t>
      </w:r>
    </w:p>
    <w:p w14:paraId="7E09CDE7"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rFonts w:hint="eastAsia"/>
          <w:b/>
          <w:bCs/>
          <w:color w:val="C00000"/>
          <w:sz w:val="24"/>
          <w:szCs w:val="18"/>
        </w:rPr>
        <w:t>参考文献中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，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用汉语拼音书写的人名，</w:t>
      </w:r>
      <w:r>
        <w:rPr>
          <w:rFonts w:hint="eastAsia"/>
          <w:b/>
          <w:bCs/>
          <w:color w:val="C00000"/>
          <w:sz w:val="24"/>
          <w:szCs w:val="18"/>
        </w:rPr>
        <w:t>姓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全</w:t>
      </w:r>
      <w:r>
        <w:rPr>
          <w:rFonts w:hint="eastAsia"/>
          <w:b/>
          <w:bCs/>
          <w:color w:val="C00000"/>
          <w:sz w:val="24"/>
          <w:szCs w:val="18"/>
        </w:rPr>
        <w:t>大写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，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姓前名后</w:t>
      </w:r>
      <w:r>
        <w:rPr>
          <w:rFonts w:hint="eastAsia"/>
          <w:b/>
          <w:bCs/>
          <w:color w:val="C00000"/>
          <w:sz w:val="24"/>
          <w:szCs w:val="18"/>
        </w:rPr>
        <w:t>，</w:t>
      </w:r>
      <w:r>
        <w:rPr>
          <w:b/>
          <w:bCs/>
          <w:color w:val="C00000"/>
          <w:sz w:val="24"/>
          <w:szCs w:val="18"/>
        </w:rPr>
        <w:t>文献末尾加</w:t>
      </w:r>
      <w:r>
        <w:rPr>
          <w:rFonts w:hint="eastAsia"/>
          <w:b/>
          <w:bCs/>
          <w:color w:val="C00000"/>
          <w:sz w:val="24"/>
          <w:szCs w:val="18"/>
        </w:rPr>
        <w:t>英文句</w:t>
      </w:r>
      <w:r>
        <w:rPr>
          <w:b/>
          <w:bCs/>
          <w:color w:val="C00000"/>
          <w:sz w:val="24"/>
          <w:szCs w:val="18"/>
        </w:rPr>
        <w:t>点；</w:t>
      </w:r>
    </w:p>
    <w:p w14:paraId="7CCCBAE1">
      <w:pPr>
        <w:adjustRightInd w:val="0"/>
        <w:snapToGrid w:val="0"/>
        <w:rPr>
          <w:rFonts w:hint="default" w:eastAsia="宋体"/>
          <w:b/>
          <w:bCs/>
          <w:color w:val="C00000"/>
          <w:sz w:val="24"/>
          <w:szCs w:val="18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中文参考文献暂不提供其对应英文；</w:t>
      </w:r>
    </w:p>
    <w:p w14:paraId="2CE4B610"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rFonts w:hint="eastAsia"/>
          <w:b/>
          <w:bCs/>
          <w:color w:val="C00000"/>
          <w:sz w:val="24"/>
          <w:szCs w:val="18"/>
        </w:rPr>
        <w:t>著录不可缺项</w:t>
      </w:r>
      <w:r>
        <w:rPr>
          <w:b/>
          <w:bCs/>
          <w:color w:val="C00000"/>
          <w:sz w:val="24"/>
          <w:szCs w:val="18"/>
        </w:rPr>
        <w:t>；</w:t>
      </w:r>
    </w:p>
    <w:p w14:paraId="0F8D5B8F"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标点使用“英文标点”的形式</w:t>
      </w:r>
      <w:r>
        <w:rPr>
          <w:rFonts w:hint="eastAsia"/>
          <w:b/>
          <w:bCs/>
          <w:color w:val="C00000"/>
          <w:sz w:val="24"/>
          <w:szCs w:val="18"/>
          <w:lang w:eastAsia="zh-CN"/>
        </w:rPr>
        <w:t>，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其后不加空格</w:t>
      </w:r>
      <w:r>
        <w:rPr>
          <w:b/>
          <w:bCs/>
          <w:color w:val="C00000"/>
          <w:sz w:val="24"/>
          <w:szCs w:val="18"/>
        </w:rPr>
        <w:t>；</w:t>
      </w:r>
    </w:p>
    <w:p w14:paraId="67F82BCD">
      <w:pPr>
        <w:adjustRightInd w:val="0"/>
        <w:snapToGrid w:val="0"/>
        <w:rPr>
          <w:rFonts w:hint="default" w:eastAsia="宋体"/>
          <w:b/>
          <w:bCs/>
          <w:color w:val="C00000"/>
          <w:sz w:val="24"/>
          <w:szCs w:val="18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尽量引用近5年内的文献；</w:t>
      </w:r>
    </w:p>
    <w:p w14:paraId="16845637">
      <w:pPr>
        <w:adjustRightInd w:val="0"/>
        <w:snapToGrid w:val="0"/>
        <w:rPr>
          <w:b/>
          <w:bCs/>
          <w:color w:val="C00000"/>
          <w:sz w:val="24"/>
          <w:szCs w:val="18"/>
        </w:rPr>
      </w:pPr>
      <w:r>
        <w:rPr>
          <w:b/>
          <w:bCs/>
          <w:color w:val="C00000"/>
          <w:sz w:val="24"/>
          <w:szCs w:val="18"/>
        </w:rPr>
        <w:t>文献一般</w:t>
      </w:r>
      <w:r>
        <w:rPr>
          <w:rFonts w:hint="eastAsia"/>
          <w:b/>
          <w:bCs/>
          <w:color w:val="C00000"/>
          <w:sz w:val="24"/>
          <w:szCs w:val="18"/>
          <w:lang w:val="en-US" w:eastAsia="zh-CN"/>
        </w:rPr>
        <w:t>3~</w:t>
      </w:r>
      <w:r>
        <w:rPr>
          <w:b/>
          <w:bCs/>
          <w:color w:val="C00000"/>
          <w:sz w:val="24"/>
          <w:szCs w:val="18"/>
        </w:rPr>
        <w:t>10篇。</w:t>
      </w:r>
    </w:p>
    <w:p w14:paraId="22A0D9E6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期  刊</w:t>
      </w:r>
    </w:p>
    <w:p w14:paraId="3E8FB99A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作者名.文章题目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.期刊名,年</w:t>
      </w:r>
      <w:r>
        <w:rPr>
          <w:rFonts w:hint="eastAsia"/>
          <w:bCs/>
          <w:color w:val="000000"/>
          <w:szCs w:val="21"/>
        </w:rPr>
        <w:t>,</w:t>
      </w:r>
      <w:r>
        <w:rPr>
          <w:bCs/>
          <w:color w:val="000000"/>
          <w:szCs w:val="21"/>
        </w:rPr>
        <w:t>卷（</w:t>
      </w:r>
      <w:commentRangeStart w:id="17"/>
      <w:r>
        <w:rPr>
          <w:bCs/>
          <w:color w:val="000000"/>
          <w:szCs w:val="21"/>
        </w:rPr>
        <w:t>期</w:t>
      </w:r>
      <w:commentRangeEnd w:id="17"/>
      <w:r>
        <w:rPr>
          <w:rStyle w:val="16"/>
          <w:lang w:val="zh-CN" w:eastAsia="zh-CN"/>
        </w:rPr>
        <w:commentReference w:id="17"/>
      </w:r>
      <w:r>
        <w:rPr>
          <w:bCs/>
          <w:color w:val="000000"/>
          <w:szCs w:val="21"/>
        </w:rPr>
        <w:t>）:</w:t>
      </w:r>
      <w:commentRangeStart w:id="18"/>
      <w:r>
        <w:rPr>
          <w:bCs/>
          <w:color w:val="000000"/>
          <w:szCs w:val="21"/>
        </w:rPr>
        <w:t>起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止页码</w:t>
      </w:r>
      <w:commentRangeEnd w:id="18"/>
      <w:r>
        <w:rPr>
          <w:rStyle w:val="16"/>
          <w:lang w:val="zh-CN" w:eastAsia="zh-CN"/>
        </w:rPr>
        <w:commentReference w:id="18"/>
      </w:r>
      <w:r>
        <w:rPr>
          <w:rFonts w:hint="eastAsia"/>
          <w:bCs/>
          <w:color w:val="000000"/>
          <w:szCs w:val="21"/>
        </w:rPr>
        <w:t>.</w:t>
      </w:r>
    </w:p>
    <w:p w14:paraId="4D88BB7D">
      <w:pPr>
        <w:numPr>
          <w:ilvl w:val="0"/>
          <w:numId w:val="2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王建宁, 窦远明, 魏明, </w:t>
      </w:r>
      <w:commentRangeStart w:id="19"/>
      <w:r>
        <w:rPr>
          <w:bCs/>
          <w:color w:val="000000"/>
          <w:szCs w:val="21"/>
        </w:rPr>
        <w:t>等</w:t>
      </w:r>
      <w:commentRangeEnd w:id="19"/>
      <w:r>
        <w:rPr>
          <w:rStyle w:val="16"/>
          <w:lang w:val="zh-CN" w:eastAsia="zh-CN"/>
        </w:rPr>
        <w:commentReference w:id="19"/>
      </w:r>
      <w:r>
        <w:rPr>
          <w:bCs/>
          <w:color w:val="000000"/>
          <w:szCs w:val="21"/>
        </w:rPr>
        <w:t>. 水泥混凝土路面接缝传荷能力模型试验研究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 科学技术与工程, 2017</w:t>
      </w:r>
      <w:r>
        <w:rPr>
          <w:rFonts w:hint="eastAsia"/>
          <w:bCs/>
          <w:color w:val="000000"/>
          <w:szCs w:val="21"/>
        </w:rPr>
        <w:t>,</w:t>
      </w:r>
      <w:r>
        <w:rPr>
          <w:b/>
          <w:bCs/>
          <w:color w:val="FF0000"/>
          <w:szCs w:val="21"/>
          <w:highlight w:val="yellow"/>
        </w:rPr>
        <w:t xml:space="preserve"> </w:t>
      </w:r>
      <w:commentRangeStart w:id="20"/>
      <w:r>
        <w:rPr>
          <w:bCs/>
          <w:color w:val="000000"/>
          <w:szCs w:val="21"/>
        </w:rPr>
        <w:t>17(8)</w:t>
      </w:r>
      <w:commentRangeEnd w:id="20"/>
      <w:r>
        <w:rPr>
          <w:rStyle w:val="16"/>
          <w:lang w:val="zh-CN" w:eastAsia="zh-CN"/>
        </w:rPr>
        <w:commentReference w:id="20"/>
      </w:r>
      <w:r>
        <w:rPr>
          <w:bCs/>
          <w:color w:val="000000"/>
          <w:szCs w:val="21"/>
        </w:rPr>
        <w:t>: 52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56.</w:t>
      </w:r>
    </w:p>
    <w:p w14:paraId="02CBAB1C">
      <w:pPr>
        <w:numPr>
          <w:ilvl w:val="0"/>
          <w:numId w:val="2"/>
        </w:numPr>
        <w:adjustRightInd w:val="0"/>
        <w:snapToGrid w:val="0"/>
        <w:rPr>
          <w:bCs/>
          <w:color w:val="000000"/>
          <w:szCs w:val="21"/>
        </w:rPr>
      </w:pPr>
      <w:commentRangeStart w:id="21"/>
      <w:r>
        <w:rPr>
          <w:bCs/>
          <w:color w:val="000000"/>
          <w:szCs w:val="21"/>
        </w:rPr>
        <w:t>El-Hassan H</w:t>
      </w:r>
      <w:commentRangeEnd w:id="21"/>
      <w:r>
        <w:rPr>
          <w:bCs/>
          <w:color w:val="000000"/>
        </w:rPr>
        <w:commentReference w:id="21"/>
      </w:r>
      <w:r>
        <w:rPr>
          <w:bCs/>
          <w:color w:val="000000"/>
          <w:szCs w:val="21"/>
        </w:rPr>
        <w:t>, El-Maaddawy T, Al-Sallamin A, et al. Performance evaluation and microstructural characterization of GFRP bars in seawater-contaminated concrete</w:t>
      </w:r>
      <w:r>
        <w:rPr>
          <w:rFonts w:hint="eastAsia"/>
          <w:bCs/>
          <w:color w:val="000000"/>
          <w:szCs w:val="21"/>
        </w:rPr>
        <w:t>[J]</w:t>
      </w:r>
      <w:r>
        <w:rPr>
          <w:bCs/>
          <w:color w:val="000000"/>
          <w:szCs w:val="21"/>
        </w:rPr>
        <w:t>. Construction and Building Materials, 2017</w:t>
      </w:r>
      <w:r>
        <w:rPr>
          <w:rFonts w:hint="eastAsia"/>
          <w:bCs/>
          <w:color w:val="000000"/>
          <w:szCs w:val="21"/>
        </w:rPr>
        <w:t>,</w:t>
      </w:r>
      <w:r>
        <w:rPr>
          <w:bCs/>
          <w:color w:val="000000"/>
          <w:szCs w:val="21"/>
        </w:rPr>
        <w:t xml:space="preserve"> 147: 66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78.</w:t>
      </w:r>
    </w:p>
    <w:p w14:paraId="2371F4E5"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 w14:paraId="138FBCBE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会议论文</w:t>
      </w:r>
    </w:p>
    <w:p w14:paraId="2D9FECCC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论文主要责任者.题名</w:t>
      </w:r>
      <w:r>
        <w:rPr>
          <w:rFonts w:hint="eastAsia"/>
          <w:bCs/>
          <w:szCs w:val="21"/>
          <w:highlight w:val="yellow"/>
        </w:rPr>
        <w:t>[C]</w:t>
      </w:r>
      <w:r>
        <w:rPr>
          <w:rFonts w:hint="eastAsia"/>
          <w:bCs/>
          <w:szCs w:val="21"/>
        </w:rPr>
        <w:t>//</w:t>
      </w:r>
      <w:r>
        <w:rPr>
          <w:bCs/>
          <w:color w:val="000000"/>
          <w:szCs w:val="21"/>
        </w:rPr>
        <w:t>论文集名称.出版单位所在</w:t>
      </w:r>
      <w:r>
        <w:rPr>
          <w:bCs/>
          <w:szCs w:val="21"/>
          <w:highlight w:val="yellow"/>
        </w:rPr>
        <w:t>城市</w:t>
      </w:r>
      <w:r>
        <w:rPr>
          <w:bCs/>
          <w:color w:val="000000"/>
          <w:szCs w:val="21"/>
        </w:rPr>
        <w:t>:出版单位,出版年:起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止页码</w:t>
      </w:r>
      <w:r>
        <w:rPr>
          <w:rFonts w:hint="eastAsia"/>
          <w:bCs/>
          <w:color w:val="000000"/>
          <w:szCs w:val="21"/>
        </w:rPr>
        <w:t>.</w:t>
      </w:r>
    </w:p>
    <w:p w14:paraId="0B56FAB5">
      <w:pPr>
        <w:numPr>
          <w:ilvl w:val="0"/>
          <w:numId w:val="3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陈永康, 李素循, 李玉林. 高超声速流绕双椭球的实验研究</w:t>
      </w:r>
      <w:r>
        <w:rPr>
          <w:rFonts w:hint="eastAsia"/>
          <w:bCs/>
          <w:color w:val="000000"/>
          <w:szCs w:val="21"/>
        </w:rPr>
        <w:t>[C]</w:t>
      </w:r>
      <w:r>
        <w:rPr>
          <w:rFonts w:hint="eastAsia"/>
          <w:bCs/>
          <w:szCs w:val="21"/>
        </w:rPr>
        <w:t>//</w:t>
      </w:r>
      <w:r>
        <w:rPr>
          <w:bCs/>
          <w:color w:val="000000"/>
          <w:szCs w:val="21"/>
        </w:rPr>
        <w:t>第九届高超声速气动力会议论文集. 北京: 北京空气动力研究所, 1997: 9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14.</w:t>
      </w:r>
    </w:p>
    <w:p w14:paraId="09F8A4FA"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 w14:paraId="549F4E05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图书专著</w:t>
      </w:r>
    </w:p>
    <w:p w14:paraId="0AE5DDCC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主要责任者.图书名</w:t>
      </w:r>
      <w:r>
        <w:rPr>
          <w:rFonts w:hint="eastAsia"/>
          <w:bCs/>
          <w:szCs w:val="21"/>
          <w:highlight w:val="yellow"/>
        </w:rPr>
        <w:t>[M]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出版单位所在城市:</w:t>
      </w:r>
      <w:r>
        <w:rPr>
          <w:bCs/>
          <w:color w:val="000000"/>
          <w:szCs w:val="21"/>
        </w:rPr>
        <w:t>出版单位,出版年</w:t>
      </w:r>
      <w:commentRangeStart w:id="22"/>
      <w:r>
        <w:rPr>
          <w:bCs/>
          <w:color w:val="000000"/>
          <w:szCs w:val="21"/>
        </w:rPr>
        <w:t>（:引用起</w:t>
      </w:r>
      <w:r>
        <w:rPr>
          <w:rFonts w:hint="eastAsia"/>
          <w:bCs/>
          <w:color w:val="000000"/>
          <w:szCs w:val="21"/>
        </w:rPr>
        <w:t>-</w:t>
      </w:r>
      <w:r>
        <w:rPr>
          <w:bCs/>
          <w:color w:val="000000"/>
          <w:szCs w:val="21"/>
        </w:rPr>
        <w:t>止页码）</w:t>
      </w:r>
      <w:commentRangeEnd w:id="22"/>
      <w:r>
        <w:rPr>
          <w:rStyle w:val="16"/>
          <w:lang w:val="zh-CN" w:eastAsia="zh-CN"/>
        </w:rPr>
        <w:commentReference w:id="22"/>
      </w:r>
      <w:r>
        <w:rPr>
          <w:rFonts w:hint="eastAsia"/>
          <w:bCs/>
          <w:color w:val="000000"/>
          <w:szCs w:val="21"/>
        </w:rPr>
        <w:t>.</w:t>
      </w:r>
    </w:p>
    <w:p w14:paraId="16AF354B">
      <w:pPr>
        <w:numPr>
          <w:ilvl w:val="0"/>
          <w:numId w:val="4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Ball R E. 飞机生存力分析与设计基础</w:t>
      </w:r>
      <w:r>
        <w:rPr>
          <w:rFonts w:hint="eastAsia"/>
          <w:bCs/>
          <w:color w:val="000000"/>
          <w:szCs w:val="21"/>
        </w:rPr>
        <w:t>[M]</w:t>
      </w:r>
      <w:r>
        <w:rPr>
          <w:bCs/>
          <w:color w:val="000000"/>
          <w:szCs w:val="21"/>
        </w:rPr>
        <w:t xml:space="preserve">. </w:t>
      </w:r>
      <w:commentRangeStart w:id="23"/>
      <w:r>
        <w:rPr>
          <w:bCs/>
          <w:color w:val="000000"/>
          <w:szCs w:val="21"/>
        </w:rPr>
        <w:t>林光宇, 宋笔锋, 译.</w:t>
      </w:r>
      <w:commentRangeEnd w:id="23"/>
      <w:r>
        <w:rPr>
          <w:rStyle w:val="16"/>
          <w:lang w:val="zh-CN" w:eastAsia="zh-CN"/>
        </w:rPr>
        <w:commentReference w:id="23"/>
      </w:r>
      <w:r>
        <w:rPr>
          <w:bCs/>
          <w:color w:val="000000"/>
          <w:szCs w:val="21"/>
        </w:rPr>
        <w:t xml:space="preserve"> 北京: 航空工业出版社, 1998: 24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27.</w:t>
      </w:r>
    </w:p>
    <w:p w14:paraId="6DB36795">
      <w:pPr>
        <w:numPr>
          <w:ilvl w:val="0"/>
          <w:numId w:val="4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曹楚南. 腐蚀电化学原理</w:t>
      </w:r>
      <w:r>
        <w:rPr>
          <w:rFonts w:hint="eastAsia"/>
          <w:bCs/>
          <w:color w:val="000000"/>
          <w:szCs w:val="21"/>
        </w:rPr>
        <w:t>[M]</w:t>
      </w:r>
      <w:r>
        <w:rPr>
          <w:bCs/>
          <w:color w:val="000000"/>
          <w:szCs w:val="21"/>
        </w:rPr>
        <w:t xml:space="preserve">. </w:t>
      </w:r>
      <w:commentRangeStart w:id="24"/>
      <w:r>
        <w:rPr>
          <w:bCs/>
          <w:color w:val="000000"/>
          <w:szCs w:val="21"/>
        </w:rPr>
        <w:t>3版</w:t>
      </w:r>
      <w:commentRangeEnd w:id="24"/>
      <w:r>
        <w:rPr>
          <w:rStyle w:val="16"/>
          <w:lang w:val="zh-CN" w:eastAsia="zh-CN"/>
        </w:rPr>
        <w:commentReference w:id="24"/>
      </w:r>
      <w:r>
        <w:rPr>
          <w:bCs/>
          <w:color w:val="000000"/>
          <w:szCs w:val="21"/>
        </w:rPr>
        <w:t>. 北京: 化学工业出版社, 2008: 93</w:t>
      </w:r>
      <w:r>
        <w:rPr>
          <w:rFonts w:hint="eastAsia"/>
          <w:bCs/>
          <w:szCs w:val="21"/>
        </w:rPr>
        <w:t>-</w:t>
      </w:r>
      <w:r>
        <w:rPr>
          <w:bCs/>
          <w:color w:val="000000"/>
          <w:szCs w:val="21"/>
        </w:rPr>
        <w:t>94.</w:t>
      </w:r>
    </w:p>
    <w:p w14:paraId="6354FF20">
      <w:pPr>
        <w:adjustRightInd w:val="0"/>
        <w:snapToGrid w:val="0"/>
        <w:jc w:val="center"/>
        <w:rPr>
          <w:b/>
          <w:bCs/>
          <w:color w:val="000000"/>
          <w:szCs w:val="21"/>
        </w:rPr>
      </w:pPr>
    </w:p>
    <w:p w14:paraId="3189BFAB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学位论文</w:t>
      </w:r>
    </w:p>
    <w:p w14:paraId="15AEC29A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作者名.论文题目</w:t>
      </w:r>
      <w:r>
        <w:rPr>
          <w:rFonts w:hint="eastAsia"/>
          <w:bCs/>
          <w:szCs w:val="21"/>
          <w:highlight w:val="yellow"/>
        </w:rPr>
        <w:t>[D]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学校所在城市:</w:t>
      </w:r>
      <w:r>
        <w:rPr>
          <w:bCs/>
          <w:color w:val="000000"/>
          <w:szCs w:val="21"/>
        </w:rPr>
        <w:t>学校名称,答辩年</w:t>
      </w:r>
      <w:r>
        <w:rPr>
          <w:rFonts w:hint="eastAsia"/>
          <w:bCs/>
          <w:color w:val="000000"/>
          <w:szCs w:val="21"/>
        </w:rPr>
        <w:t>.</w:t>
      </w:r>
    </w:p>
    <w:p w14:paraId="04435D95">
      <w:pPr>
        <w:numPr>
          <w:ilvl w:val="0"/>
          <w:numId w:val="5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王明光.先进航天器轨道快速优化</w:t>
      </w:r>
      <w:r>
        <w:rPr>
          <w:rFonts w:hint="eastAsia"/>
          <w:bCs/>
          <w:color w:val="000000"/>
          <w:szCs w:val="21"/>
        </w:rPr>
        <w:t>[D]</w:t>
      </w:r>
      <w:r>
        <w:rPr>
          <w:bCs/>
          <w:color w:val="000000"/>
          <w:szCs w:val="21"/>
        </w:rPr>
        <w:t>.</w:t>
      </w:r>
      <w:r>
        <w:rPr>
          <w:bCs/>
          <w:szCs w:val="21"/>
          <w:highlight w:val="yellow"/>
        </w:rPr>
        <w:t>西安:</w:t>
      </w:r>
      <w:r>
        <w:rPr>
          <w:bCs/>
          <w:color w:val="000000"/>
          <w:szCs w:val="21"/>
        </w:rPr>
        <w:t>西北工业大学, 2005.</w:t>
      </w:r>
    </w:p>
    <w:p w14:paraId="739D6495">
      <w:pPr>
        <w:adjustRightInd w:val="0"/>
        <w:snapToGrid w:val="0"/>
        <w:ind w:left="420" w:leftChars="200"/>
        <w:rPr>
          <w:rFonts w:hint="eastAsia" w:eastAsia="宋体"/>
          <w:bCs/>
          <w:color w:val="000000"/>
          <w:szCs w:val="21"/>
          <w:lang w:eastAsia="zh-CN"/>
        </w:rPr>
      </w:pPr>
    </w:p>
    <w:p w14:paraId="062EC647">
      <w:pPr>
        <w:adjustRightInd w:val="0"/>
        <w:snapToGrid w:val="0"/>
        <w:ind w:left="420" w:leftChars="200"/>
        <w:rPr>
          <w:rFonts w:hint="eastAsia" w:eastAsia="宋体"/>
          <w:bCs/>
          <w:color w:val="000000"/>
          <w:szCs w:val="21"/>
          <w:lang w:eastAsia="zh-CN"/>
        </w:rPr>
      </w:pPr>
    </w:p>
    <w:p w14:paraId="77F169AA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科技报告</w:t>
      </w:r>
    </w:p>
    <w:p w14:paraId="7FEFD3C9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作者名.报告题目:报告号</w:t>
      </w:r>
      <w:r>
        <w:rPr>
          <w:rFonts w:hint="eastAsia"/>
          <w:bCs/>
          <w:szCs w:val="21"/>
          <w:highlight w:val="yellow"/>
        </w:rPr>
        <w:t>[R]</w:t>
      </w:r>
      <w:r>
        <w:rPr>
          <w:bCs/>
          <w:szCs w:val="21"/>
        </w:rPr>
        <w:t>.</w:t>
      </w:r>
      <w:r>
        <w:rPr>
          <w:bCs/>
          <w:szCs w:val="21"/>
          <w:highlight w:val="yellow"/>
        </w:rPr>
        <w:t>机构所在城市:</w:t>
      </w:r>
      <w:r>
        <w:rPr>
          <w:bCs/>
          <w:color w:val="000000"/>
          <w:szCs w:val="21"/>
        </w:rPr>
        <w:t>机构名称,发布年</w:t>
      </w:r>
      <w:r>
        <w:rPr>
          <w:rFonts w:hint="eastAsia"/>
          <w:bCs/>
          <w:color w:val="000000"/>
          <w:szCs w:val="21"/>
        </w:rPr>
        <w:t>.</w:t>
      </w:r>
    </w:p>
    <w:p w14:paraId="59A6A8DD">
      <w:pPr>
        <w:numPr>
          <w:ilvl w:val="0"/>
          <w:numId w:val="5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Carl E J. Analysis of fatigue, fatigue-crack propagation and fracture data: AIAA-2009-1363</w:t>
      </w:r>
      <w:r>
        <w:rPr>
          <w:rFonts w:hint="eastAsia"/>
          <w:bCs/>
          <w:color w:val="000000"/>
          <w:szCs w:val="21"/>
        </w:rPr>
        <w:t>[R]</w:t>
      </w:r>
      <w:r>
        <w:rPr>
          <w:bCs/>
          <w:color w:val="000000"/>
          <w:szCs w:val="21"/>
        </w:rPr>
        <w:t xml:space="preserve">. Reston: </w:t>
      </w:r>
      <w:commentRangeStart w:id="25"/>
      <w:r>
        <w:rPr>
          <w:bCs/>
          <w:color w:val="000000"/>
          <w:szCs w:val="21"/>
        </w:rPr>
        <w:t>AIAA</w:t>
      </w:r>
      <w:commentRangeEnd w:id="25"/>
      <w:r>
        <w:rPr>
          <w:rStyle w:val="16"/>
          <w:lang w:val="zh-CN" w:eastAsia="zh-CN"/>
        </w:rPr>
        <w:commentReference w:id="25"/>
      </w:r>
      <w:r>
        <w:rPr>
          <w:bCs/>
          <w:color w:val="000000"/>
          <w:szCs w:val="21"/>
        </w:rPr>
        <w:t>, 1973.</w:t>
      </w:r>
    </w:p>
    <w:p w14:paraId="78A3ABB0">
      <w:pPr>
        <w:adjustRightInd w:val="0"/>
        <w:snapToGrid w:val="0"/>
        <w:jc w:val="center"/>
        <w:rPr>
          <w:rStyle w:val="13"/>
          <w:color w:val="000000"/>
          <w:szCs w:val="21"/>
        </w:rPr>
      </w:pPr>
      <w:r>
        <w:rPr>
          <w:rStyle w:val="13"/>
          <w:color w:val="000000"/>
          <w:szCs w:val="21"/>
        </w:rPr>
        <w:t>专  利</w:t>
      </w:r>
    </w:p>
    <w:p w14:paraId="52922D88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专利申请者或所有者名.题名</w:t>
      </w:r>
      <w:r>
        <w:rPr>
          <w:b/>
          <w:bCs/>
          <w:szCs w:val="21"/>
          <w:highlight w:val="yellow"/>
        </w:rPr>
        <w:t>:</w:t>
      </w:r>
      <w:r>
        <w:rPr>
          <w:bCs/>
          <w:color w:val="000000"/>
          <w:szCs w:val="21"/>
        </w:rPr>
        <w:t>专利号</w:t>
      </w:r>
      <w:r>
        <w:rPr>
          <w:rFonts w:hint="eastAsia"/>
          <w:bCs/>
          <w:szCs w:val="21"/>
          <w:highlight w:val="yellow"/>
        </w:rPr>
        <w:t>[P]</w:t>
      </w:r>
      <w:r>
        <w:rPr>
          <w:b/>
          <w:bCs/>
          <w:szCs w:val="21"/>
          <w:highlight w:val="yellow"/>
        </w:rPr>
        <w:t>.</w:t>
      </w:r>
      <w:r>
        <w:rPr>
          <w:bCs/>
          <w:color w:val="000000"/>
          <w:szCs w:val="21"/>
        </w:rPr>
        <w:t>公告日期或公开日期</w:t>
      </w:r>
      <w:r>
        <w:rPr>
          <w:rFonts w:hint="eastAsia"/>
          <w:bCs/>
          <w:color w:val="000000"/>
          <w:szCs w:val="21"/>
        </w:rPr>
        <w:t>.</w:t>
      </w:r>
    </w:p>
    <w:p w14:paraId="7136D2D6">
      <w:pPr>
        <w:numPr>
          <w:ilvl w:val="0"/>
          <w:numId w:val="6"/>
        </w:num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杨世祥</w:t>
      </w:r>
      <w:r>
        <w:rPr>
          <w:rFonts w:hint="eastAsia"/>
          <w:bCs/>
          <w:color w:val="000000"/>
          <w:szCs w:val="21"/>
        </w:rPr>
        <w:t>.</w:t>
      </w:r>
      <w:r>
        <w:rPr>
          <w:bCs/>
          <w:color w:val="000000"/>
          <w:szCs w:val="21"/>
        </w:rPr>
        <w:t xml:space="preserve"> 一种双级螺旋内反馈数字流体缸: 200410069392.3</w:t>
      </w:r>
      <w:r>
        <w:rPr>
          <w:rFonts w:hint="eastAsia"/>
          <w:bCs/>
          <w:color w:val="000000"/>
          <w:szCs w:val="21"/>
        </w:rPr>
        <w:t>[P]</w:t>
      </w:r>
      <w:r>
        <w:rPr>
          <w:b/>
          <w:bCs/>
          <w:color w:val="FF0000"/>
          <w:szCs w:val="21"/>
          <w:highlight w:val="yellow"/>
        </w:rPr>
        <w:t>.</w:t>
      </w:r>
      <w:r>
        <w:rPr>
          <w:bCs/>
          <w:color w:val="000000"/>
          <w:szCs w:val="21"/>
        </w:rPr>
        <w:t xml:space="preserve"> 2007-10-10.</w:t>
      </w:r>
    </w:p>
    <w:p w14:paraId="49DA4652">
      <w:pPr>
        <w:adjustRightInd w:val="0"/>
        <w:snapToGrid w:val="0"/>
        <w:ind w:left="420" w:leftChars="200"/>
        <w:rPr>
          <w:bCs/>
          <w:color w:val="000000"/>
          <w:szCs w:val="21"/>
        </w:rPr>
      </w:pPr>
    </w:p>
    <w:p w14:paraId="5A77E257">
      <w:pPr>
        <w:adjustRightInd w:val="0"/>
        <w:snapToGrid w:val="0"/>
        <w:jc w:val="center"/>
        <w:rPr>
          <w:rStyle w:val="13"/>
          <w:color w:val="000000"/>
          <w:szCs w:val="21"/>
        </w:rPr>
      </w:pPr>
      <w:r>
        <w:rPr>
          <w:rStyle w:val="13"/>
          <w:color w:val="000000"/>
          <w:szCs w:val="21"/>
        </w:rPr>
        <w:t>标  准</w:t>
      </w:r>
    </w:p>
    <w:p w14:paraId="357A93AE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主要责任者.标准名称</w:t>
      </w:r>
      <w:r>
        <w:rPr>
          <w:b/>
          <w:szCs w:val="21"/>
          <w:highlight w:val="yellow"/>
        </w:rPr>
        <w:t>:</w:t>
      </w:r>
      <w:r>
        <w:rPr>
          <w:bCs/>
          <w:color w:val="000000"/>
          <w:szCs w:val="21"/>
        </w:rPr>
        <w:t>标准编号</w:t>
      </w:r>
      <w:r>
        <w:rPr>
          <w:rFonts w:hint="eastAsia"/>
          <w:bCs/>
          <w:szCs w:val="21"/>
          <w:highlight w:val="yellow"/>
        </w:rPr>
        <w:t>[S]</w:t>
      </w:r>
      <w:r>
        <w:rPr>
          <w:b/>
          <w:bCs/>
          <w:szCs w:val="21"/>
          <w:highlight w:val="yellow"/>
        </w:rPr>
        <w:t>.</w:t>
      </w:r>
      <w:r>
        <w:rPr>
          <w:bCs/>
          <w:szCs w:val="21"/>
          <w:highlight w:val="yellow"/>
        </w:rPr>
        <w:t>出版单位所在城市:</w:t>
      </w:r>
      <w:r>
        <w:rPr>
          <w:bCs/>
          <w:color w:val="000000"/>
          <w:szCs w:val="21"/>
        </w:rPr>
        <w:t>出版者,出版年</w:t>
      </w:r>
      <w:r>
        <w:rPr>
          <w:rFonts w:hint="eastAsia"/>
          <w:bCs/>
          <w:color w:val="000000"/>
          <w:szCs w:val="21"/>
        </w:rPr>
        <w:t>.</w:t>
      </w:r>
    </w:p>
    <w:p w14:paraId="43F97D15">
      <w:pPr>
        <w:numPr>
          <w:ilvl w:val="0"/>
          <w:numId w:val="7"/>
        </w:numPr>
        <w:adjustRightInd w:val="0"/>
        <w:snapToGrid w:val="0"/>
        <w:rPr>
          <w:szCs w:val="21"/>
        </w:rPr>
      </w:pPr>
      <w:r>
        <w:rPr>
          <w:szCs w:val="21"/>
        </w:rPr>
        <w:t>全国钢标准化技术委员会. 金属材料 弹性模量和泊松比试验方法</w:t>
      </w:r>
      <w:r>
        <w:rPr>
          <w:b/>
          <w:szCs w:val="21"/>
          <w:highlight w:val="yellow"/>
        </w:rPr>
        <w:t>:</w:t>
      </w:r>
      <w:r>
        <w:rPr>
          <w:b/>
          <w:color w:val="FF0000"/>
          <w:szCs w:val="21"/>
        </w:rPr>
        <w:t xml:space="preserve"> </w:t>
      </w:r>
      <w:r>
        <w:rPr>
          <w:szCs w:val="21"/>
        </w:rPr>
        <w:t>GB/T 22315</w:t>
      </w:r>
      <w:r>
        <w:rPr>
          <w:bCs/>
          <w:szCs w:val="21"/>
          <w:highlight w:val="yellow"/>
        </w:rPr>
        <w:t>—</w:t>
      </w:r>
      <w:r>
        <w:rPr>
          <w:szCs w:val="21"/>
        </w:rPr>
        <w:t>2008</w:t>
      </w:r>
      <w:r>
        <w:rPr>
          <w:rFonts w:hint="eastAsia"/>
          <w:szCs w:val="21"/>
        </w:rPr>
        <w:t>[S]</w:t>
      </w:r>
      <w:r>
        <w:rPr>
          <w:szCs w:val="21"/>
        </w:rPr>
        <w:t>. 北京: 中国标准出版社, 2008.</w:t>
      </w:r>
    </w:p>
    <w:p w14:paraId="55EF8868">
      <w:pPr>
        <w:numPr>
          <w:ilvl w:val="0"/>
          <w:numId w:val="7"/>
        </w:numPr>
        <w:adjustRightInd w:val="0"/>
        <w:snapToGrid w:val="0"/>
        <w:rPr>
          <w:szCs w:val="21"/>
        </w:rPr>
      </w:pPr>
      <w:r>
        <w:rPr>
          <w:szCs w:val="21"/>
        </w:rPr>
        <w:t>Canadian Standard Association. Design and construction of building compo-nents with fibre reinforced polymers</w:t>
      </w:r>
      <w:r>
        <w:rPr>
          <w:rFonts w:hint="eastAsia"/>
          <w:b/>
          <w:szCs w:val="21"/>
        </w:rPr>
        <w:t>:</w:t>
      </w:r>
      <w:r>
        <w:rPr>
          <w:b/>
          <w:color w:val="FF0000"/>
          <w:szCs w:val="21"/>
        </w:rPr>
        <w:t xml:space="preserve"> </w:t>
      </w:r>
      <w:r>
        <w:rPr>
          <w:szCs w:val="21"/>
        </w:rPr>
        <w:t>CSA-S806-02</w:t>
      </w:r>
      <w:r>
        <w:rPr>
          <w:rFonts w:hint="eastAsia"/>
          <w:szCs w:val="21"/>
        </w:rPr>
        <w:t>[S]</w:t>
      </w:r>
      <w:r>
        <w:rPr>
          <w:szCs w:val="21"/>
        </w:rPr>
        <w:t>. Toronto: Canadian Standards Association International, 2002.</w:t>
      </w:r>
    </w:p>
    <w:p w14:paraId="3FD90347">
      <w:pPr>
        <w:adjustRightInd w:val="0"/>
        <w:snapToGrid w:val="0"/>
        <w:jc w:val="center"/>
        <w:rPr>
          <w:rStyle w:val="13"/>
          <w:color w:val="000000"/>
          <w:szCs w:val="21"/>
        </w:rPr>
      </w:pPr>
    </w:p>
    <w:p w14:paraId="437222B6">
      <w:pPr>
        <w:adjustRightInd w:val="0"/>
        <w:snapToGrid w:val="0"/>
        <w:jc w:val="center"/>
        <w:rPr>
          <w:b/>
          <w:bCs/>
          <w:color w:val="000000"/>
          <w:szCs w:val="21"/>
        </w:rPr>
      </w:pPr>
      <w:r>
        <w:rPr>
          <w:rStyle w:val="13"/>
          <w:color w:val="000000"/>
          <w:szCs w:val="21"/>
        </w:rPr>
        <w:t>网络资源</w:t>
      </w:r>
      <w:r>
        <w:rPr>
          <w:rStyle w:val="13"/>
          <w:color w:val="C00000"/>
          <w:szCs w:val="21"/>
        </w:rPr>
        <w:t>(尽量避免引用此类文献)</w:t>
      </w:r>
    </w:p>
    <w:p w14:paraId="5D9F88C4">
      <w:pPr>
        <w:adjustRightInd w:val="0"/>
        <w:snapToGrid w:val="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主要责任者.题名</w:t>
      </w:r>
      <w:r>
        <w:rPr>
          <w:rFonts w:hint="eastAsia"/>
          <w:bCs/>
          <w:szCs w:val="21"/>
          <w:highlight w:val="yellow"/>
        </w:rPr>
        <w:t>[文献标志码/OL]</w:t>
      </w:r>
      <w:r>
        <w:rPr>
          <w:bCs/>
          <w:szCs w:val="21"/>
        </w:rPr>
        <w:t>.</w:t>
      </w:r>
      <w:r>
        <w:rPr>
          <w:rFonts w:hint="eastAsia"/>
          <w:bCs/>
          <w:szCs w:val="21"/>
          <w:highlight w:val="yellow"/>
        </w:rPr>
        <w:t>(</w:t>
      </w:r>
      <w:r>
        <w:rPr>
          <w:bCs/>
          <w:szCs w:val="21"/>
        </w:rPr>
        <w:t>发布日期</w:t>
      </w:r>
      <w:r>
        <w:rPr>
          <w:rFonts w:hint="eastAsia"/>
          <w:bCs/>
          <w:szCs w:val="21"/>
          <w:highlight w:val="yellow"/>
        </w:rPr>
        <w:t xml:space="preserve">) </w:t>
      </w:r>
      <w:r>
        <w:rPr>
          <w:bCs/>
          <w:szCs w:val="21"/>
          <w:highlight w:val="yellow"/>
        </w:rPr>
        <w:t>[</w:t>
      </w:r>
      <w:r>
        <w:rPr>
          <w:bCs/>
          <w:szCs w:val="21"/>
        </w:rPr>
        <w:t>引用日期</w:t>
      </w:r>
      <w:r>
        <w:rPr>
          <w:bCs/>
          <w:szCs w:val="21"/>
          <w:highlight w:val="yellow"/>
        </w:rPr>
        <w:t>]</w:t>
      </w:r>
      <w:r>
        <w:rPr>
          <w:bCs/>
          <w:szCs w:val="21"/>
        </w:rPr>
        <w:t>.</w:t>
      </w:r>
      <w:r>
        <w:rPr>
          <w:bCs/>
          <w:color w:val="000000"/>
          <w:szCs w:val="21"/>
        </w:rPr>
        <w:t>获取和访问的路径网址</w:t>
      </w:r>
      <w:r>
        <w:rPr>
          <w:rFonts w:hint="eastAsia"/>
          <w:bCs/>
          <w:color w:val="000000"/>
          <w:szCs w:val="21"/>
        </w:rPr>
        <w:t>.</w:t>
      </w:r>
    </w:p>
    <w:sectPr>
      <w:type w:val="continuous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作者" w:date="2024-02-06T16:04:47Z" w:initials="A">
    <w:p w14:paraId="55561E46">
      <w:pPr>
        <w:adjustRightInd w:val="0"/>
        <w:snapToGrid w:val="0"/>
        <w:spacing w:line="264" w:lineRule="auto"/>
        <w:jc w:val="left"/>
      </w:pPr>
      <w:r>
        <w:rPr>
          <w:rFonts w:hint="eastAsia"/>
          <w:color w:val="C00000"/>
          <w:sz w:val="18"/>
          <w:szCs w:val="21"/>
        </w:rPr>
        <w:t>基金项目写法一般为：基金等级</w:t>
      </w:r>
      <w:r>
        <w:rPr>
          <w:rFonts w:hint="eastAsia"/>
          <w:color w:val="C00000"/>
          <w:sz w:val="18"/>
          <w:szCs w:val="21"/>
          <w:lang w:eastAsia="zh-CN"/>
        </w:rPr>
        <w:t>—</w:t>
      </w:r>
      <w:r>
        <w:rPr>
          <w:rFonts w:hint="eastAsia"/>
          <w:color w:val="C00000"/>
          <w:sz w:val="18"/>
          <w:szCs w:val="21"/>
        </w:rPr>
        <w:t>立项名称（立项编号）。例：国家“9</w:t>
      </w:r>
      <w:r>
        <w:rPr>
          <w:rFonts w:hint="eastAsia"/>
          <w:color w:val="C00000"/>
          <w:sz w:val="18"/>
          <w:szCs w:val="21"/>
          <w:lang w:val="en-US" w:eastAsia="zh-CN"/>
        </w:rPr>
        <w:t>63</w:t>
      </w:r>
      <w:r>
        <w:rPr>
          <w:rFonts w:hint="eastAsia"/>
          <w:color w:val="C00000"/>
          <w:sz w:val="18"/>
          <w:szCs w:val="21"/>
        </w:rPr>
        <w:t>”重大专项课题</w:t>
      </w:r>
      <w:r>
        <w:rPr>
          <w:rFonts w:hint="eastAsia"/>
          <w:color w:val="C00000"/>
          <w:sz w:val="18"/>
          <w:szCs w:val="21"/>
          <w:lang w:eastAsia="zh-CN"/>
        </w:rPr>
        <w:t>—</w:t>
      </w:r>
      <w:r>
        <w:rPr>
          <w:rFonts w:hint="eastAsia"/>
          <w:color w:val="C00000"/>
          <w:sz w:val="18"/>
          <w:szCs w:val="21"/>
        </w:rPr>
        <w:t>加气混凝土砌块的保温隔热性能（20190710-ZX）</w:t>
      </w:r>
    </w:p>
  </w:comment>
  <w:comment w:id="1" w:author="作者" w:date="2024-02-06T16:04:59Z" w:initials="A">
    <w:p w14:paraId="5048679F">
      <w:pPr>
        <w:adjustRightInd w:val="0"/>
        <w:snapToGrid w:val="0"/>
        <w:spacing w:line="264" w:lineRule="auto"/>
        <w:jc w:val="left"/>
        <w:rPr>
          <w:rFonts w:hint="eastAsia" w:eastAsia="宋体"/>
          <w:color w:val="C00000"/>
          <w:sz w:val="18"/>
          <w:szCs w:val="21"/>
          <w:lang w:eastAsia="zh-CN"/>
        </w:rPr>
      </w:pPr>
      <w:r>
        <w:rPr>
          <w:rFonts w:hint="eastAsia"/>
          <w:color w:val="C00000"/>
          <w:sz w:val="18"/>
          <w:szCs w:val="21"/>
          <w:lang w:val="en-US" w:eastAsia="zh-CN"/>
        </w:rPr>
        <w:t>务必</w:t>
      </w:r>
      <w:r>
        <w:rPr>
          <w:rFonts w:hint="eastAsia"/>
          <w:color w:val="C00000"/>
          <w:sz w:val="18"/>
          <w:szCs w:val="21"/>
        </w:rPr>
        <w:t>提供第一作者简介，如有通信作者</w:t>
      </w:r>
      <w:r>
        <w:rPr>
          <w:rFonts w:hint="eastAsia"/>
          <w:color w:val="C00000"/>
          <w:sz w:val="18"/>
          <w:szCs w:val="21"/>
          <w:lang w:eastAsia="zh-CN"/>
        </w:rPr>
        <w:t>，</w:t>
      </w:r>
      <w:r>
        <w:rPr>
          <w:rFonts w:hint="eastAsia"/>
          <w:color w:val="C00000"/>
          <w:sz w:val="18"/>
          <w:szCs w:val="21"/>
        </w:rPr>
        <w:t>需同时提供通信作者简介，第一作者和通信作者不能都是学生</w:t>
      </w:r>
      <w:r>
        <w:rPr>
          <w:rFonts w:hint="eastAsia"/>
          <w:color w:val="C00000"/>
          <w:sz w:val="18"/>
          <w:szCs w:val="21"/>
          <w:lang w:eastAsia="zh-CN"/>
        </w:rPr>
        <w:t>。</w:t>
      </w:r>
    </w:p>
    <w:p w14:paraId="6B9425EC">
      <w:pPr>
        <w:adjustRightInd w:val="0"/>
        <w:snapToGrid w:val="0"/>
        <w:spacing w:line="264" w:lineRule="auto"/>
        <w:jc w:val="left"/>
        <w:rPr>
          <w:rFonts w:hint="default"/>
          <w:lang w:val="en-US"/>
        </w:rPr>
      </w:pPr>
      <w:r>
        <w:rPr>
          <w:rFonts w:hint="eastAsia"/>
          <w:color w:val="C00000"/>
          <w:sz w:val="18"/>
          <w:szCs w:val="21"/>
        </w:rPr>
        <w:t>作者简介中各项按顺序给出；未毕业的为</w:t>
      </w:r>
      <w:r>
        <w:rPr>
          <w:rFonts w:hint="eastAsia"/>
          <w:color w:val="C00000"/>
          <w:sz w:val="18"/>
          <w:szCs w:val="21"/>
          <w:lang w:val="en-US" w:eastAsia="zh-CN"/>
        </w:rPr>
        <w:t>在读硕士、在读博士等</w:t>
      </w:r>
      <w:r>
        <w:rPr>
          <w:rFonts w:hint="eastAsia"/>
          <w:color w:val="C00000"/>
          <w:sz w:val="18"/>
          <w:szCs w:val="21"/>
        </w:rPr>
        <w:t>，职称省略；已毕业的为</w:t>
      </w:r>
      <w:r>
        <w:rPr>
          <w:rFonts w:hint="eastAsia"/>
          <w:color w:val="C00000"/>
          <w:sz w:val="18"/>
          <w:szCs w:val="21"/>
          <w:lang w:val="en-US" w:eastAsia="zh-CN"/>
        </w:rPr>
        <w:t>本科、</w:t>
      </w:r>
      <w:r>
        <w:rPr>
          <w:rFonts w:hint="eastAsia"/>
          <w:color w:val="C00000"/>
          <w:sz w:val="18"/>
          <w:szCs w:val="21"/>
        </w:rPr>
        <w:t>硕士</w:t>
      </w:r>
      <w:r>
        <w:rPr>
          <w:rFonts w:hint="eastAsia"/>
          <w:color w:val="C00000"/>
          <w:sz w:val="18"/>
          <w:szCs w:val="21"/>
          <w:lang w:val="en-US" w:eastAsia="zh-CN"/>
        </w:rPr>
        <w:t>研究生</w:t>
      </w:r>
      <w:r>
        <w:rPr>
          <w:rFonts w:hint="eastAsia"/>
          <w:color w:val="C00000"/>
          <w:sz w:val="18"/>
          <w:szCs w:val="21"/>
          <w:lang w:eastAsia="zh-CN"/>
        </w:rPr>
        <w:t>、</w:t>
      </w:r>
      <w:r>
        <w:rPr>
          <w:rFonts w:hint="eastAsia"/>
          <w:color w:val="C00000"/>
          <w:sz w:val="18"/>
          <w:szCs w:val="21"/>
          <w:lang w:val="en-US" w:eastAsia="zh-CN"/>
        </w:rPr>
        <w:t>博士研究生，职称有则写，如助理工程师、工程师、高级工程师、正高级工程师，没有职称的则不写职称。</w:t>
      </w:r>
    </w:p>
  </w:comment>
  <w:comment w:id="2" w:author="作者" w:date="2024-02-06T15:57:44Z" w:initials="A">
    <w:p w14:paraId="72AC2692">
      <w:pPr>
        <w:pStyle w:val="2"/>
      </w:pPr>
      <w:r>
        <w:rPr>
          <w:rFonts w:hint="eastAsia"/>
          <w:sz w:val="18"/>
          <w:szCs w:val="18"/>
        </w:rPr>
        <w:t>题目中的英文缩写应改为中文全称，保证通顺的前提下略去研究</w:t>
      </w:r>
      <w:r>
        <w:rPr>
          <w:rFonts w:hint="eastAsia"/>
          <w:sz w:val="18"/>
          <w:szCs w:val="18"/>
          <w:lang w:eastAsia="zh-CN"/>
        </w:rPr>
        <w:t>、</w:t>
      </w:r>
      <w:r>
        <w:rPr>
          <w:rFonts w:hint="eastAsia"/>
          <w:sz w:val="18"/>
          <w:szCs w:val="18"/>
          <w:lang w:val="en-US" w:eastAsia="zh-CN"/>
        </w:rPr>
        <w:t>探索、探析等字样</w:t>
      </w:r>
      <w:r>
        <w:rPr>
          <w:rFonts w:hint="eastAsia"/>
          <w:sz w:val="18"/>
          <w:szCs w:val="18"/>
        </w:rPr>
        <w:t>，一般不</w:t>
      </w:r>
      <w:r>
        <w:rPr>
          <w:rFonts w:hint="eastAsia"/>
          <w:sz w:val="18"/>
          <w:szCs w:val="18"/>
          <w:lang w:val="en-US" w:eastAsia="zh-CN"/>
        </w:rPr>
        <w:t>超过</w:t>
      </w:r>
      <w:r>
        <w:rPr>
          <w:rFonts w:hint="eastAsia"/>
          <w:sz w:val="18"/>
          <w:szCs w:val="18"/>
        </w:rPr>
        <w:t>20个字</w:t>
      </w:r>
    </w:p>
  </w:comment>
  <w:comment w:id="3" w:author="作者" w:date="" w:initials="A">
    <w:p w14:paraId="660F744C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单位具体到二级部门；给出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所在</w:t>
      </w:r>
      <w:r>
        <w:rPr>
          <w:rFonts w:hint="eastAsia"/>
          <w:lang w:val="en-US" w:eastAsia="zh-CN"/>
        </w:rPr>
        <w:t>省  市  邮编</w:t>
      </w:r>
    </w:p>
  </w:comment>
  <w:comment w:id="4" w:author="作者" w:date="" w:initials="A">
    <w:p w14:paraId="0EA07390">
      <w:pPr>
        <w:pStyle w:val="2"/>
      </w:pPr>
      <w:r>
        <w:rPr>
          <w:rFonts w:hint="eastAsia"/>
          <w:sz w:val="18"/>
          <w:szCs w:val="18"/>
          <w:lang w:eastAsia="zh-CN"/>
        </w:rPr>
        <w:t>摘要中</w:t>
      </w:r>
      <w:r>
        <w:rPr>
          <w:rFonts w:hint="eastAsia"/>
          <w:sz w:val="18"/>
          <w:szCs w:val="18"/>
        </w:rPr>
        <w:t>应</w:t>
      </w:r>
      <w:r>
        <w:rPr>
          <w:rFonts w:hint="eastAsia"/>
          <w:sz w:val="18"/>
          <w:szCs w:val="18"/>
          <w:lang w:val="en-US" w:eastAsia="zh-CN"/>
        </w:rPr>
        <w:t>尽量</w:t>
      </w:r>
      <w:r>
        <w:rPr>
          <w:rFonts w:hint="eastAsia"/>
          <w:sz w:val="18"/>
          <w:szCs w:val="18"/>
        </w:rPr>
        <w:t>包括研究目的、方法、结果，结论四部分，不得出现文献及变量符号</w:t>
      </w:r>
    </w:p>
  </w:comment>
  <w:comment w:id="5" w:author="作者" w:date="" w:initials="A">
    <w:p w14:paraId="05076EEA">
      <w:pPr>
        <w:pStyle w:val="2"/>
      </w:pPr>
      <w:r>
        <w:rPr>
          <w:rFonts w:hint="eastAsia"/>
          <w:sz w:val="18"/>
          <w:szCs w:val="18"/>
          <w:lang w:val="en-US" w:eastAsia="zh-CN"/>
        </w:rPr>
        <w:t>3</w:t>
      </w:r>
      <w:r>
        <w:rPr>
          <w:rFonts w:hint="eastAsia"/>
          <w:sz w:val="18"/>
          <w:szCs w:val="18"/>
        </w:rPr>
        <w:t>~</w:t>
      </w:r>
      <w:r>
        <w:rPr>
          <w:sz w:val="18"/>
          <w:szCs w:val="18"/>
        </w:rPr>
        <w:t>8个关键词</w:t>
      </w:r>
    </w:p>
  </w:comment>
  <w:comment w:id="6" w:author="作者" w:date="" w:initials="A">
    <w:p w14:paraId="14F27B6E">
      <w:pPr>
        <w:pStyle w:val="2"/>
        <w:rPr>
          <w:lang w:eastAsia="zh-CN"/>
        </w:rPr>
      </w:pPr>
      <w:r>
        <w:rPr>
          <w:rFonts w:hint="eastAsia"/>
          <w:lang w:eastAsia="zh-CN"/>
        </w:rPr>
        <w:t>按照研究领域所属中图法分类号标注。本刊刊发从N（自然科学总论）开始之后的类别。可参考</w:t>
      </w:r>
      <w:r>
        <w:fldChar w:fldCharType="begin"/>
      </w:r>
      <w:r>
        <w:instrText xml:space="preserve"> HYPERLINK "http://www.ztflh.com/" </w:instrText>
      </w:r>
      <w:r>
        <w:fldChar w:fldCharType="separate"/>
      </w:r>
      <w:r>
        <w:rPr>
          <w:rStyle w:val="15"/>
          <w:lang w:eastAsia="zh-CN"/>
        </w:rPr>
        <w:t>http://www.ztflh.com/</w:t>
      </w:r>
      <w:r>
        <w:rPr>
          <w:rStyle w:val="15"/>
          <w:lang w:eastAsia="zh-CN"/>
        </w:rPr>
        <w:fldChar w:fldCharType="end"/>
      </w:r>
      <w:r>
        <w:rPr>
          <w:rFonts w:hint="eastAsia"/>
          <w:lang w:eastAsia="zh-CN"/>
        </w:rPr>
        <w:t>；</w:t>
      </w:r>
    </w:p>
    <w:p w14:paraId="63641D6A">
      <w:pPr>
        <w:pStyle w:val="2"/>
      </w:pPr>
      <w:r>
        <w:rPr>
          <w:rFonts w:hint="eastAsia"/>
          <w:lang w:eastAsia="zh-CN"/>
        </w:rPr>
        <w:t>中图法分类号应给出字母后3位数字</w:t>
      </w:r>
    </w:p>
  </w:comment>
  <w:comment w:id="7" w:author="作者" w:date="" w:initials="A">
    <w:p w14:paraId="38781801">
      <w:pPr>
        <w:pStyle w:val="2"/>
      </w:pPr>
      <w:r>
        <w:rPr>
          <w:rFonts w:hint="eastAsia"/>
          <w:lang w:eastAsia="zh-CN"/>
        </w:rPr>
        <w:t>A表示所研究内容属于理论与应用学术论文</w:t>
      </w:r>
    </w:p>
  </w:comment>
  <w:comment w:id="8" w:author="作者" w:date="" w:initials="A">
    <w:p w14:paraId="1040665D">
      <w:pPr>
        <w:pStyle w:val="2"/>
      </w:pPr>
      <w:r>
        <w:rPr>
          <w:rFonts w:hint="eastAsia"/>
        </w:rPr>
        <w:t>作者姓大写，名首字母大写，两字名间</w:t>
      </w:r>
      <w:r>
        <w:rPr>
          <w:rFonts w:hint="eastAsia"/>
          <w:lang w:val="en-US" w:eastAsia="zh-CN"/>
        </w:rPr>
        <w:t>不</w:t>
      </w:r>
      <w:r>
        <w:rPr>
          <w:rFonts w:hint="eastAsia"/>
        </w:rPr>
        <w:t>加</w:t>
      </w:r>
      <w:r>
        <w:rPr>
          <w:rFonts w:hint="eastAsia"/>
          <w:lang w:val="en-US" w:eastAsia="zh-CN"/>
        </w:rPr>
        <w:t>分隔符</w:t>
      </w:r>
      <w:r>
        <w:rPr>
          <w:rFonts w:hint="eastAsia"/>
        </w:rPr>
        <w:t>“-”）（作者名间空两格，只有两字的作者姓名间空两格</w:t>
      </w:r>
      <w:r>
        <w:rPr>
          <w:rFonts w:hint="eastAsia"/>
          <w:lang w:eastAsia="zh-CN"/>
        </w:rPr>
        <w:t>；</w:t>
      </w:r>
    </w:p>
    <w:p w14:paraId="73AE138F">
      <w:pPr>
        <w:pStyle w:val="2"/>
      </w:pPr>
      <w:r>
        <w:rPr>
          <w:rFonts w:hint="eastAsia"/>
        </w:rPr>
        <w:t>英文信息需</w:t>
      </w:r>
      <w:r>
        <w:rPr>
          <w:rFonts w:hint="eastAsia"/>
          <w:lang w:val="en-US" w:eastAsia="zh-CN"/>
        </w:rPr>
        <w:t>应</w:t>
      </w:r>
      <w:r>
        <w:rPr>
          <w:rFonts w:hint="eastAsia"/>
        </w:rPr>
        <w:t>严格与中文对应</w:t>
      </w:r>
    </w:p>
  </w:comment>
  <w:comment w:id="9" w:author="作者" w:date="" w:initials="A">
    <w:p w14:paraId="61A50E5B">
      <w:pPr>
        <w:pStyle w:val="2"/>
      </w:pPr>
      <w:r>
        <w:rPr>
          <w:rFonts w:hint="eastAsia"/>
        </w:rPr>
        <w:t>英文单位由小到大给出，补所在国家，实词首字母大写</w:t>
      </w:r>
    </w:p>
  </w:comment>
  <w:comment w:id="10" w:author="作者" w:date="" w:initials="A">
    <w:p w14:paraId="11A04084">
      <w:pPr>
        <w:pStyle w:val="2"/>
        <w:rPr>
          <w:lang w:eastAsia="zh-CN"/>
        </w:rPr>
      </w:pPr>
      <w:r>
        <w:rPr>
          <w:rFonts w:hint="eastAsia"/>
        </w:rPr>
        <w:t>英文摘要以第三人称、被动语态、简单句形式表达</w:t>
      </w:r>
      <w:r>
        <w:rPr>
          <w:rFonts w:hint="eastAsia"/>
          <w:lang w:eastAsia="zh-CN"/>
        </w:rPr>
        <w:t>。研究背景用一般现在时，描述实验过程用过去时。结果部分和结论部分用现在时。</w:t>
      </w:r>
    </w:p>
  </w:comment>
  <w:comment w:id="11" w:author="作者" w:date="" w:initials="A">
    <w:p w14:paraId="64982D52">
      <w:pPr>
        <w:pStyle w:val="2"/>
        <w:rPr>
          <w:lang w:eastAsia="zh-CN"/>
        </w:rPr>
      </w:pPr>
      <w:r>
        <w:rPr>
          <w:rFonts w:hint="eastAsia"/>
          <w:sz w:val="16"/>
          <w:szCs w:val="20"/>
          <w:lang w:eastAsia="zh-CN"/>
        </w:rPr>
        <w:t>注意需与文后参考文献作者名对应，英文仅给出作者姓，不写作者名。</w:t>
      </w:r>
    </w:p>
  </w:comment>
  <w:comment w:id="12" w:author="作者" w:date="" w:initials="A">
    <w:p w14:paraId="3E0B3966">
      <w:pPr>
        <w:pStyle w:val="2"/>
      </w:pPr>
      <w:r>
        <w:rPr>
          <w:rFonts w:hint="eastAsia"/>
          <w:lang w:eastAsia="zh-CN"/>
        </w:rPr>
        <w:t>图中字号不低于六号</w:t>
      </w:r>
    </w:p>
  </w:comment>
  <w:comment w:id="13" w:author="作者" w:date="" w:initials="A">
    <w:p w14:paraId="0E560E1D">
      <w:pPr>
        <w:pStyle w:val="2"/>
        <w:rPr>
          <w:lang w:eastAsia="zh-CN"/>
        </w:rPr>
      </w:pPr>
      <w:r>
        <w:rPr>
          <w:rFonts w:hint="eastAsia"/>
          <w:lang w:eastAsia="zh-CN"/>
        </w:rPr>
        <w:t>每个分图均需有分图题，分图题置于对应分图下，各分图题不可相同。</w:t>
      </w:r>
    </w:p>
  </w:comment>
  <w:comment w:id="14" w:author="作者" w:date="" w:initials="A">
    <w:p w14:paraId="60BF5D0B"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公式顺序编号；</w:t>
      </w:r>
      <w:r>
        <w:rPr>
          <w:rFonts w:hint="eastAsia"/>
          <w:lang w:val="en-US" w:eastAsia="zh-CN"/>
        </w:rPr>
        <w:t>变量用斜体、非变量用正体</w:t>
      </w:r>
    </w:p>
  </w:comment>
  <w:comment w:id="15" w:author="作者" w:date="" w:initials="A">
    <w:p w14:paraId="12DD2C59">
      <w:pPr>
        <w:pStyle w:val="2"/>
        <w:rPr>
          <w:lang w:eastAsia="zh-CN"/>
        </w:rPr>
      </w:pPr>
      <w:r>
        <w:rPr>
          <w:rFonts w:hint="eastAsia"/>
          <w:lang w:eastAsia="zh-CN"/>
        </w:rPr>
        <w:t>下标u代表unit缩写，用正体</w:t>
      </w:r>
    </w:p>
  </w:comment>
  <w:comment w:id="16" w:author="作者" w:date="" w:initials="A">
    <w:p w14:paraId="48475B0A">
      <w:pPr>
        <w:pStyle w:val="2"/>
        <w:rPr>
          <w:lang w:eastAsia="zh-CN"/>
        </w:rPr>
      </w:pPr>
      <w:r>
        <w:rPr>
          <w:rFonts w:hint="eastAsia"/>
          <w:lang w:eastAsia="zh-CN"/>
        </w:rPr>
        <w:t>下标</w:t>
      </w:r>
      <w:r>
        <w:rPr>
          <w:rFonts w:hint="eastAsia"/>
          <w:i/>
          <w:lang w:eastAsia="zh-CN"/>
        </w:rPr>
        <w:t>i</w:t>
      </w:r>
      <w:r>
        <w:rPr>
          <w:rFonts w:hint="eastAsia"/>
          <w:lang w:eastAsia="zh-CN"/>
        </w:rPr>
        <w:t>代表变量</w:t>
      </w:r>
      <w:r>
        <w:rPr>
          <w:rFonts w:hint="eastAsia"/>
          <w:i/>
          <w:lang w:eastAsia="zh-CN"/>
        </w:rPr>
        <w:t>i</w:t>
      </w:r>
      <w:r>
        <w:rPr>
          <w:rFonts w:hint="eastAsia"/>
          <w:lang w:eastAsia="zh-CN"/>
        </w:rPr>
        <w:t>，用斜体</w:t>
      </w:r>
    </w:p>
  </w:comment>
  <w:comment w:id="17" w:author="作者" w:date="" w:initials="A">
    <w:p w14:paraId="04AE4474">
      <w:pPr>
        <w:pStyle w:val="2"/>
      </w:pPr>
      <w:r>
        <w:rPr>
          <w:rFonts w:hint="eastAsia"/>
          <w:lang w:eastAsia="zh-CN"/>
        </w:rPr>
        <w:t>期号前不加0。</w:t>
      </w:r>
    </w:p>
  </w:comment>
  <w:comment w:id="18" w:author="作者" w:date="" w:initials="A">
    <w:p w14:paraId="67CC646F">
      <w:pPr>
        <w:pStyle w:val="2"/>
      </w:pPr>
      <w:r>
        <w:rPr>
          <w:rFonts w:hint="eastAsia"/>
        </w:rPr>
        <w:t>只有1页的省略止页码，没有页码的写文章编号</w:t>
      </w:r>
    </w:p>
  </w:comment>
  <w:comment w:id="19" w:author="作者" w:date="" w:initials="A">
    <w:p w14:paraId="21D22A06">
      <w:pPr>
        <w:pStyle w:val="2"/>
        <w:rPr>
          <w:lang w:eastAsia="zh-CN"/>
        </w:rPr>
      </w:pPr>
      <w:r>
        <w:rPr>
          <w:rFonts w:hint="eastAsia"/>
          <w:lang w:eastAsia="zh-CN"/>
        </w:rPr>
        <w:t>超过三位作者的给出前三位作者名，后加“, 等.”。</w:t>
      </w:r>
    </w:p>
  </w:comment>
  <w:comment w:id="20" w:author="作者" w:date="" w:initials="A">
    <w:p w14:paraId="2C3754B3">
      <w:pPr>
        <w:pStyle w:val="2"/>
      </w:pPr>
      <w:r>
        <w:rPr>
          <w:rFonts w:hint="eastAsia"/>
          <w:lang w:eastAsia="zh-CN"/>
        </w:rPr>
        <w:t>无卷号/期号的省略，卷期号至少应有一个。</w:t>
      </w:r>
    </w:p>
  </w:comment>
  <w:comment w:id="21" w:author="作者" w:date="" w:initials="A">
    <w:p w14:paraId="721B5865">
      <w:pPr>
        <w:pStyle w:val="2"/>
        <w:rPr>
          <w:lang w:eastAsia="zh-CN"/>
        </w:rPr>
      </w:pPr>
      <w:r>
        <w:rPr>
          <w:rFonts w:hint="eastAsia"/>
        </w:rPr>
        <w:t>姓全称在前，名缩写在后，缩写的点省略</w:t>
      </w:r>
      <w:r>
        <w:rPr>
          <w:rFonts w:hint="eastAsia"/>
          <w:lang w:eastAsia="zh-CN"/>
        </w:rPr>
        <w:t>。</w:t>
      </w:r>
    </w:p>
  </w:comment>
  <w:comment w:id="22" w:author="作者" w:date="" w:initials="A">
    <w:p w14:paraId="2C9666EB">
      <w:pPr>
        <w:pStyle w:val="2"/>
        <w:rPr>
          <w:lang w:eastAsia="zh-CN"/>
        </w:rPr>
      </w:pPr>
      <w:r>
        <w:rPr>
          <w:rFonts w:hint="eastAsia"/>
          <w:lang w:eastAsia="zh-CN"/>
        </w:rPr>
        <w:t>可省略。</w:t>
      </w:r>
    </w:p>
  </w:comment>
  <w:comment w:id="23" w:author="作者" w:date="" w:initials="A">
    <w:p w14:paraId="1AAC7174">
      <w:pPr>
        <w:pStyle w:val="2"/>
        <w:rPr>
          <w:lang w:eastAsia="zh-CN"/>
        </w:rPr>
      </w:pPr>
      <w:r>
        <w:rPr>
          <w:rFonts w:hint="eastAsia"/>
          <w:lang w:eastAsia="zh-CN"/>
        </w:rPr>
        <w:t>非翻译文献省略此项。</w:t>
      </w:r>
    </w:p>
  </w:comment>
  <w:comment w:id="24" w:author="作者" w:date="" w:initials="A">
    <w:p w14:paraId="39C14B3F">
      <w:pPr>
        <w:pStyle w:val="2"/>
        <w:rPr>
          <w:lang w:eastAsia="zh-CN"/>
        </w:rPr>
      </w:pPr>
      <w:r>
        <w:rPr>
          <w:rFonts w:hint="eastAsia"/>
          <w:lang w:val="en-US" w:eastAsia="zh-CN"/>
        </w:rPr>
        <w:t>若为</w:t>
      </w:r>
      <w:r>
        <w:rPr>
          <w:rFonts w:hint="eastAsia"/>
          <w:lang w:eastAsia="zh-CN"/>
        </w:rPr>
        <w:t>第1版，</w:t>
      </w:r>
      <w:r>
        <w:rPr>
          <w:rFonts w:hint="eastAsia"/>
          <w:lang w:val="en-US" w:eastAsia="zh-CN"/>
        </w:rPr>
        <w:t>则</w:t>
      </w:r>
      <w:r>
        <w:rPr>
          <w:rFonts w:hint="eastAsia"/>
          <w:lang w:eastAsia="zh-CN"/>
        </w:rPr>
        <w:t>省略此项。</w:t>
      </w:r>
    </w:p>
  </w:comment>
  <w:comment w:id="25" w:author="作者" w:date="" w:initials="A">
    <w:p w14:paraId="0ABB1EBB">
      <w:pPr>
        <w:pStyle w:val="2"/>
      </w:pPr>
      <w:r>
        <w:rPr>
          <w:rFonts w:hint="eastAsia"/>
        </w:rPr>
        <w:t>各实词首字母大写</w:t>
      </w:r>
      <w:r>
        <w:rPr>
          <w:rFonts w:hint="eastAsia"/>
          <w:lang w:eastAsia="zh-CN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5561E46" w15:done="0"/>
  <w15:commentEx w15:paraId="6B9425EC" w15:done="0"/>
  <w15:commentEx w15:paraId="72AC2692" w15:done="0"/>
  <w15:commentEx w15:paraId="660F744C" w15:done="0"/>
  <w15:commentEx w15:paraId="0EA07390" w15:done="0"/>
  <w15:commentEx w15:paraId="05076EEA" w15:done="0"/>
  <w15:commentEx w15:paraId="63641D6A" w15:done="0"/>
  <w15:commentEx w15:paraId="38781801" w15:done="0"/>
  <w15:commentEx w15:paraId="73AE138F" w15:done="0"/>
  <w15:commentEx w15:paraId="61A50E5B" w15:done="0"/>
  <w15:commentEx w15:paraId="11A04084" w15:done="0"/>
  <w15:commentEx w15:paraId="64982D52" w15:done="0"/>
  <w15:commentEx w15:paraId="3E0B3966" w15:done="0"/>
  <w15:commentEx w15:paraId="0E560E1D" w15:done="0"/>
  <w15:commentEx w15:paraId="60BF5D0B" w15:done="0"/>
  <w15:commentEx w15:paraId="12DD2C59" w15:done="0"/>
  <w15:commentEx w15:paraId="48475B0A" w15:done="0"/>
  <w15:commentEx w15:paraId="04AE4474" w15:done="0"/>
  <w15:commentEx w15:paraId="67CC646F" w15:done="0"/>
  <w15:commentEx w15:paraId="21D22A06" w15:done="0"/>
  <w15:commentEx w15:paraId="2C3754B3" w15:done="0"/>
  <w15:commentEx w15:paraId="721B5865" w15:done="0"/>
  <w15:commentEx w15:paraId="2C9666EB" w15:done="0"/>
  <w15:commentEx w15:paraId="1AAC7174" w15:done="0"/>
  <w15:commentEx w15:paraId="39C14B3F" w15:done="0"/>
  <w15:commentEx w15:paraId="0ABB1EB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dobeSongStd-Light">
    <w:altName w:val="方正姚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637D1E"/>
    <w:multiLevelType w:val="multilevel"/>
    <w:tmpl w:val="0F637D1E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2622CC"/>
    <w:multiLevelType w:val="multilevel"/>
    <w:tmpl w:val="402622CC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35626F"/>
    <w:multiLevelType w:val="multilevel"/>
    <w:tmpl w:val="4035626F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487355"/>
    <w:multiLevelType w:val="multilevel"/>
    <w:tmpl w:val="46487355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596A61"/>
    <w:multiLevelType w:val="multilevel"/>
    <w:tmpl w:val="4E596A61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A014408"/>
    <w:multiLevelType w:val="multilevel"/>
    <w:tmpl w:val="7A014408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8627AC"/>
    <w:multiLevelType w:val="multilevel"/>
    <w:tmpl w:val="7A8627AC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wNWY0YTI1ZTRjMjA0MDA2ODU5NTRjYmNjOTBiY2YifQ=="/>
  </w:docVars>
  <w:rsids>
    <w:rsidRoot w:val="00B00CD9"/>
    <w:rsid w:val="00006C28"/>
    <w:rsid w:val="00010B38"/>
    <w:rsid w:val="00014E7D"/>
    <w:rsid w:val="0002196B"/>
    <w:rsid w:val="00022236"/>
    <w:rsid w:val="00026014"/>
    <w:rsid w:val="00027F03"/>
    <w:rsid w:val="000308F4"/>
    <w:rsid w:val="00033ED2"/>
    <w:rsid w:val="000365EC"/>
    <w:rsid w:val="00037DD0"/>
    <w:rsid w:val="00053369"/>
    <w:rsid w:val="000649BF"/>
    <w:rsid w:val="0007178B"/>
    <w:rsid w:val="00071A45"/>
    <w:rsid w:val="000738C1"/>
    <w:rsid w:val="00074692"/>
    <w:rsid w:val="00075DA9"/>
    <w:rsid w:val="000770D7"/>
    <w:rsid w:val="00092059"/>
    <w:rsid w:val="000976DC"/>
    <w:rsid w:val="000A26E8"/>
    <w:rsid w:val="000A4AA9"/>
    <w:rsid w:val="000B2599"/>
    <w:rsid w:val="000B3250"/>
    <w:rsid w:val="000B41D6"/>
    <w:rsid w:val="000C618C"/>
    <w:rsid w:val="000D0D5C"/>
    <w:rsid w:val="000D14BD"/>
    <w:rsid w:val="000E302A"/>
    <w:rsid w:val="000E67B3"/>
    <w:rsid w:val="000F0497"/>
    <w:rsid w:val="000F054F"/>
    <w:rsid w:val="000F52CF"/>
    <w:rsid w:val="000F7B28"/>
    <w:rsid w:val="00100E8A"/>
    <w:rsid w:val="001013ED"/>
    <w:rsid w:val="00104C1B"/>
    <w:rsid w:val="00107D53"/>
    <w:rsid w:val="0011349B"/>
    <w:rsid w:val="0012229A"/>
    <w:rsid w:val="00123998"/>
    <w:rsid w:val="001258FD"/>
    <w:rsid w:val="0013242C"/>
    <w:rsid w:val="001433F8"/>
    <w:rsid w:val="0015519D"/>
    <w:rsid w:val="0016368B"/>
    <w:rsid w:val="001655AD"/>
    <w:rsid w:val="00170E90"/>
    <w:rsid w:val="001753D7"/>
    <w:rsid w:val="00177D7D"/>
    <w:rsid w:val="0018580E"/>
    <w:rsid w:val="00186091"/>
    <w:rsid w:val="00192EE0"/>
    <w:rsid w:val="00193AE3"/>
    <w:rsid w:val="00194563"/>
    <w:rsid w:val="0019549D"/>
    <w:rsid w:val="001B3444"/>
    <w:rsid w:val="001B3B13"/>
    <w:rsid w:val="001C1E8C"/>
    <w:rsid w:val="001C5705"/>
    <w:rsid w:val="001C6F7C"/>
    <w:rsid w:val="001D7E63"/>
    <w:rsid w:val="001E10AE"/>
    <w:rsid w:val="001E57B3"/>
    <w:rsid w:val="001E75DD"/>
    <w:rsid w:val="001F63D2"/>
    <w:rsid w:val="002003DB"/>
    <w:rsid w:val="00200677"/>
    <w:rsid w:val="002074AE"/>
    <w:rsid w:val="00213D88"/>
    <w:rsid w:val="00214835"/>
    <w:rsid w:val="00217C0F"/>
    <w:rsid w:val="0022329C"/>
    <w:rsid w:val="002243D4"/>
    <w:rsid w:val="00224493"/>
    <w:rsid w:val="002273E8"/>
    <w:rsid w:val="00227F6C"/>
    <w:rsid w:val="002307B7"/>
    <w:rsid w:val="0024035E"/>
    <w:rsid w:val="002524A9"/>
    <w:rsid w:val="002526EE"/>
    <w:rsid w:val="0025540C"/>
    <w:rsid w:val="00270565"/>
    <w:rsid w:val="002838EF"/>
    <w:rsid w:val="0028667C"/>
    <w:rsid w:val="00292397"/>
    <w:rsid w:val="002944ED"/>
    <w:rsid w:val="002A3135"/>
    <w:rsid w:val="002A40D2"/>
    <w:rsid w:val="002A7C7F"/>
    <w:rsid w:val="002B2037"/>
    <w:rsid w:val="002B56F9"/>
    <w:rsid w:val="002B7C38"/>
    <w:rsid w:val="002C04F5"/>
    <w:rsid w:val="002C446C"/>
    <w:rsid w:val="002C5022"/>
    <w:rsid w:val="002C6278"/>
    <w:rsid w:val="002C6DA2"/>
    <w:rsid w:val="002C763A"/>
    <w:rsid w:val="002D4D04"/>
    <w:rsid w:val="002D5EDA"/>
    <w:rsid w:val="002D6F92"/>
    <w:rsid w:val="002E544E"/>
    <w:rsid w:val="002F1EAE"/>
    <w:rsid w:val="002F4B3D"/>
    <w:rsid w:val="002F5D96"/>
    <w:rsid w:val="002F6493"/>
    <w:rsid w:val="002F7465"/>
    <w:rsid w:val="003049C3"/>
    <w:rsid w:val="00316EF5"/>
    <w:rsid w:val="003228CD"/>
    <w:rsid w:val="00322AE8"/>
    <w:rsid w:val="00323962"/>
    <w:rsid w:val="00324AE8"/>
    <w:rsid w:val="003258AD"/>
    <w:rsid w:val="0033072D"/>
    <w:rsid w:val="00334940"/>
    <w:rsid w:val="00341C7A"/>
    <w:rsid w:val="00351427"/>
    <w:rsid w:val="003515C3"/>
    <w:rsid w:val="00351EB8"/>
    <w:rsid w:val="003531D1"/>
    <w:rsid w:val="00357969"/>
    <w:rsid w:val="0036019F"/>
    <w:rsid w:val="00365AAB"/>
    <w:rsid w:val="00380CC7"/>
    <w:rsid w:val="0038236F"/>
    <w:rsid w:val="003835C6"/>
    <w:rsid w:val="0039736D"/>
    <w:rsid w:val="003A19B4"/>
    <w:rsid w:val="003A2B4C"/>
    <w:rsid w:val="003B0955"/>
    <w:rsid w:val="003B19A8"/>
    <w:rsid w:val="003C342D"/>
    <w:rsid w:val="003C3AD7"/>
    <w:rsid w:val="003C4593"/>
    <w:rsid w:val="003D7F56"/>
    <w:rsid w:val="003E2B1B"/>
    <w:rsid w:val="003E53A7"/>
    <w:rsid w:val="003E767B"/>
    <w:rsid w:val="003F1AE6"/>
    <w:rsid w:val="003F2876"/>
    <w:rsid w:val="003F2E81"/>
    <w:rsid w:val="0040243F"/>
    <w:rsid w:val="004064B3"/>
    <w:rsid w:val="00406CB6"/>
    <w:rsid w:val="00422368"/>
    <w:rsid w:val="0042639F"/>
    <w:rsid w:val="004267FC"/>
    <w:rsid w:val="00433570"/>
    <w:rsid w:val="00433F46"/>
    <w:rsid w:val="00441635"/>
    <w:rsid w:val="00442445"/>
    <w:rsid w:val="00443640"/>
    <w:rsid w:val="004467AB"/>
    <w:rsid w:val="00447A6F"/>
    <w:rsid w:val="00447BA7"/>
    <w:rsid w:val="00453BA6"/>
    <w:rsid w:val="004602B3"/>
    <w:rsid w:val="00461E10"/>
    <w:rsid w:val="00464F6E"/>
    <w:rsid w:val="0046571A"/>
    <w:rsid w:val="00466838"/>
    <w:rsid w:val="00467B70"/>
    <w:rsid w:val="00471956"/>
    <w:rsid w:val="00474882"/>
    <w:rsid w:val="00475A8D"/>
    <w:rsid w:val="00477260"/>
    <w:rsid w:val="004833E2"/>
    <w:rsid w:val="00494E6A"/>
    <w:rsid w:val="004976A4"/>
    <w:rsid w:val="004A4D68"/>
    <w:rsid w:val="004A6AA7"/>
    <w:rsid w:val="004B05BA"/>
    <w:rsid w:val="004B762D"/>
    <w:rsid w:val="004C251E"/>
    <w:rsid w:val="004D29E6"/>
    <w:rsid w:val="004D3999"/>
    <w:rsid w:val="004D4146"/>
    <w:rsid w:val="004E11BD"/>
    <w:rsid w:val="004E2038"/>
    <w:rsid w:val="004E26B6"/>
    <w:rsid w:val="004E3CB3"/>
    <w:rsid w:val="004F093B"/>
    <w:rsid w:val="004F5632"/>
    <w:rsid w:val="004F7AB3"/>
    <w:rsid w:val="00502998"/>
    <w:rsid w:val="00505A12"/>
    <w:rsid w:val="00515802"/>
    <w:rsid w:val="005164F9"/>
    <w:rsid w:val="00516E79"/>
    <w:rsid w:val="00516FBA"/>
    <w:rsid w:val="00520AAB"/>
    <w:rsid w:val="00525105"/>
    <w:rsid w:val="00525549"/>
    <w:rsid w:val="0052557D"/>
    <w:rsid w:val="00527D97"/>
    <w:rsid w:val="00542F18"/>
    <w:rsid w:val="005440B0"/>
    <w:rsid w:val="005538D0"/>
    <w:rsid w:val="00554E48"/>
    <w:rsid w:val="00555780"/>
    <w:rsid w:val="00555C7C"/>
    <w:rsid w:val="00560B1E"/>
    <w:rsid w:val="00562AA1"/>
    <w:rsid w:val="005635CB"/>
    <w:rsid w:val="00564970"/>
    <w:rsid w:val="0056653D"/>
    <w:rsid w:val="005755EC"/>
    <w:rsid w:val="00592761"/>
    <w:rsid w:val="005941FC"/>
    <w:rsid w:val="005A070C"/>
    <w:rsid w:val="005B2F95"/>
    <w:rsid w:val="005B3DD4"/>
    <w:rsid w:val="005B72F4"/>
    <w:rsid w:val="005C0FE8"/>
    <w:rsid w:val="005C6A20"/>
    <w:rsid w:val="005C6C0D"/>
    <w:rsid w:val="005C7A29"/>
    <w:rsid w:val="005D0A30"/>
    <w:rsid w:val="005D46BD"/>
    <w:rsid w:val="005D5A6D"/>
    <w:rsid w:val="005E1618"/>
    <w:rsid w:val="005E234D"/>
    <w:rsid w:val="005E6973"/>
    <w:rsid w:val="005F0D01"/>
    <w:rsid w:val="00614B7D"/>
    <w:rsid w:val="00614E93"/>
    <w:rsid w:val="00615BC7"/>
    <w:rsid w:val="0061766B"/>
    <w:rsid w:val="00622DBA"/>
    <w:rsid w:val="00623013"/>
    <w:rsid w:val="00626A99"/>
    <w:rsid w:val="0062747D"/>
    <w:rsid w:val="00630A9A"/>
    <w:rsid w:val="0063560D"/>
    <w:rsid w:val="0064155A"/>
    <w:rsid w:val="00641C45"/>
    <w:rsid w:val="00651D75"/>
    <w:rsid w:val="0065223C"/>
    <w:rsid w:val="0065565F"/>
    <w:rsid w:val="00662268"/>
    <w:rsid w:val="00664052"/>
    <w:rsid w:val="00670692"/>
    <w:rsid w:val="006724BE"/>
    <w:rsid w:val="00672EC7"/>
    <w:rsid w:val="0068124C"/>
    <w:rsid w:val="0068319E"/>
    <w:rsid w:val="00685A62"/>
    <w:rsid w:val="00686133"/>
    <w:rsid w:val="00695AFA"/>
    <w:rsid w:val="006A35E8"/>
    <w:rsid w:val="006B1926"/>
    <w:rsid w:val="006B427F"/>
    <w:rsid w:val="006B6BDC"/>
    <w:rsid w:val="006C2C30"/>
    <w:rsid w:val="006C3CC1"/>
    <w:rsid w:val="006E1F13"/>
    <w:rsid w:val="006E6D8A"/>
    <w:rsid w:val="006F1F82"/>
    <w:rsid w:val="006F2529"/>
    <w:rsid w:val="006F588A"/>
    <w:rsid w:val="006F6821"/>
    <w:rsid w:val="00701CE5"/>
    <w:rsid w:val="00702B24"/>
    <w:rsid w:val="00711040"/>
    <w:rsid w:val="00720D11"/>
    <w:rsid w:val="007311F4"/>
    <w:rsid w:val="007314BC"/>
    <w:rsid w:val="00750433"/>
    <w:rsid w:val="00761FF7"/>
    <w:rsid w:val="00771DDD"/>
    <w:rsid w:val="007723C2"/>
    <w:rsid w:val="00772654"/>
    <w:rsid w:val="007777E3"/>
    <w:rsid w:val="00782437"/>
    <w:rsid w:val="0078581D"/>
    <w:rsid w:val="007868D8"/>
    <w:rsid w:val="007909AE"/>
    <w:rsid w:val="00793920"/>
    <w:rsid w:val="00794905"/>
    <w:rsid w:val="00795E41"/>
    <w:rsid w:val="007963E9"/>
    <w:rsid w:val="007A753D"/>
    <w:rsid w:val="007B0338"/>
    <w:rsid w:val="007C7A0B"/>
    <w:rsid w:val="007D0791"/>
    <w:rsid w:val="007D3924"/>
    <w:rsid w:val="007E32D8"/>
    <w:rsid w:val="007E7E9C"/>
    <w:rsid w:val="007F1204"/>
    <w:rsid w:val="007F66E8"/>
    <w:rsid w:val="00813AD7"/>
    <w:rsid w:val="0081400E"/>
    <w:rsid w:val="008156AF"/>
    <w:rsid w:val="008329CA"/>
    <w:rsid w:val="0083335E"/>
    <w:rsid w:val="00833452"/>
    <w:rsid w:val="00835A7B"/>
    <w:rsid w:val="00846B5E"/>
    <w:rsid w:val="00851A95"/>
    <w:rsid w:val="00854D65"/>
    <w:rsid w:val="00866291"/>
    <w:rsid w:val="0086646A"/>
    <w:rsid w:val="00866AFE"/>
    <w:rsid w:val="008727F2"/>
    <w:rsid w:val="00881842"/>
    <w:rsid w:val="00885EAF"/>
    <w:rsid w:val="00892637"/>
    <w:rsid w:val="00896CB2"/>
    <w:rsid w:val="008A347D"/>
    <w:rsid w:val="008B15CB"/>
    <w:rsid w:val="008B24D2"/>
    <w:rsid w:val="008B5431"/>
    <w:rsid w:val="008B5599"/>
    <w:rsid w:val="008C54F6"/>
    <w:rsid w:val="008D0B82"/>
    <w:rsid w:val="008D1EA1"/>
    <w:rsid w:val="008D2A20"/>
    <w:rsid w:val="008F05DC"/>
    <w:rsid w:val="008F2F04"/>
    <w:rsid w:val="008F5FBA"/>
    <w:rsid w:val="008F6DCE"/>
    <w:rsid w:val="00903426"/>
    <w:rsid w:val="0091305E"/>
    <w:rsid w:val="00915A69"/>
    <w:rsid w:val="00922F78"/>
    <w:rsid w:val="009230E4"/>
    <w:rsid w:val="00925C69"/>
    <w:rsid w:val="009261E8"/>
    <w:rsid w:val="009367B8"/>
    <w:rsid w:val="00940EFA"/>
    <w:rsid w:val="00951D2E"/>
    <w:rsid w:val="00956A93"/>
    <w:rsid w:val="00963484"/>
    <w:rsid w:val="00965DC5"/>
    <w:rsid w:val="00970E5D"/>
    <w:rsid w:val="009729CF"/>
    <w:rsid w:val="00983954"/>
    <w:rsid w:val="00994952"/>
    <w:rsid w:val="009B1638"/>
    <w:rsid w:val="009B6CA7"/>
    <w:rsid w:val="009C68E6"/>
    <w:rsid w:val="009E5812"/>
    <w:rsid w:val="009F114E"/>
    <w:rsid w:val="009F6525"/>
    <w:rsid w:val="009F655A"/>
    <w:rsid w:val="009F6A64"/>
    <w:rsid w:val="009F6C4E"/>
    <w:rsid w:val="00A01C15"/>
    <w:rsid w:val="00A03063"/>
    <w:rsid w:val="00A107D2"/>
    <w:rsid w:val="00A12264"/>
    <w:rsid w:val="00A21F4D"/>
    <w:rsid w:val="00A31130"/>
    <w:rsid w:val="00A32788"/>
    <w:rsid w:val="00A35A11"/>
    <w:rsid w:val="00A40C01"/>
    <w:rsid w:val="00A41FF5"/>
    <w:rsid w:val="00A52668"/>
    <w:rsid w:val="00A6165B"/>
    <w:rsid w:val="00A65856"/>
    <w:rsid w:val="00A7110F"/>
    <w:rsid w:val="00A755DE"/>
    <w:rsid w:val="00A84EA1"/>
    <w:rsid w:val="00A90509"/>
    <w:rsid w:val="00A93F4D"/>
    <w:rsid w:val="00A943DD"/>
    <w:rsid w:val="00A95118"/>
    <w:rsid w:val="00AA5371"/>
    <w:rsid w:val="00AA7400"/>
    <w:rsid w:val="00AB06B9"/>
    <w:rsid w:val="00AB2F95"/>
    <w:rsid w:val="00AB6136"/>
    <w:rsid w:val="00AB78E9"/>
    <w:rsid w:val="00AC2104"/>
    <w:rsid w:val="00AD216D"/>
    <w:rsid w:val="00AD39A7"/>
    <w:rsid w:val="00AE0CE8"/>
    <w:rsid w:val="00AE3FAF"/>
    <w:rsid w:val="00AE466B"/>
    <w:rsid w:val="00AE4882"/>
    <w:rsid w:val="00AE49DB"/>
    <w:rsid w:val="00AF2257"/>
    <w:rsid w:val="00B00CD9"/>
    <w:rsid w:val="00B01361"/>
    <w:rsid w:val="00B020B9"/>
    <w:rsid w:val="00B03BAB"/>
    <w:rsid w:val="00B0552F"/>
    <w:rsid w:val="00B129E3"/>
    <w:rsid w:val="00B12D2F"/>
    <w:rsid w:val="00B1744B"/>
    <w:rsid w:val="00B2414E"/>
    <w:rsid w:val="00B267B5"/>
    <w:rsid w:val="00B36C01"/>
    <w:rsid w:val="00B42F8E"/>
    <w:rsid w:val="00B451BC"/>
    <w:rsid w:val="00B54C56"/>
    <w:rsid w:val="00B55CC3"/>
    <w:rsid w:val="00B601C6"/>
    <w:rsid w:val="00B606E0"/>
    <w:rsid w:val="00B70B00"/>
    <w:rsid w:val="00B75781"/>
    <w:rsid w:val="00B764C9"/>
    <w:rsid w:val="00B81827"/>
    <w:rsid w:val="00B826C5"/>
    <w:rsid w:val="00B86374"/>
    <w:rsid w:val="00BA3561"/>
    <w:rsid w:val="00BB1A36"/>
    <w:rsid w:val="00BB30F1"/>
    <w:rsid w:val="00BB7526"/>
    <w:rsid w:val="00BC3DAF"/>
    <w:rsid w:val="00BC4105"/>
    <w:rsid w:val="00BC5484"/>
    <w:rsid w:val="00BC6E60"/>
    <w:rsid w:val="00BC7C3F"/>
    <w:rsid w:val="00BD0F4E"/>
    <w:rsid w:val="00BD6104"/>
    <w:rsid w:val="00BD6277"/>
    <w:rsid w:val="00BD7856"/>
    <w:rsid w:val="00BE133F"/>
    <w:rsid w:val="00BE6E85"/>
    <w:rsid w:val="00BF0084"/>
    <w:rsid w:val="00C01AA1"/>
    <w:rsid w:val="00C032CA"/>
    <w:rsid w:val="00C149B0"/>
    <w:rsid w:val="00C216A4"/>
    <w:rsid w:val="00C249FB"/>
    <w:rsid w:val="00C3173D"/>
    <w:rsid w:val="00C31BA2"/>
    <w:rsid w:val="00C34067"/>
    <w:rsid w:val="00C371AC"/>
    <w:rsid w:val="00C42025"/>
    <w:rsid w:val="00C513C9"/>
    <w:rsid w:val="00C51999"/>
    <w:rsid w:val="00C6036F"/>
    <w:rsid w:val="00C6115A"/>
    <w:rsid w:val="00C6473E"/>
    <w:rsid w:val="00C67E51"/>
    <w:rsid w:val="00C708D5"/>
    <w:rsid w:val="00C730A7"/>
    <w:rsid w:val="00C7510C"/>
    <w:rsid w:val="00C8451A"/>
    <w:rsid w:val="00C8702B"/>
    <w:rsid w:val="00CA0E1F"/>
    <w:rsid w:val="00CB0574"/>
    <w:rsid w:val="00CC1BB1"/>
    <w:rsid w:val="00CC5B65"/>
    <w:rsid w:val="00CD4640"/>
    <w:rsid w:val="00CE617A"/>
    <w:rsid w:val="00CF21C6"/>
    <w:rsid w:val="00CF4843"/>
    <w:rsid w:val="00CF4F44"/>
    <w:rsid w:val="00D01CB4"/>
    <w:rsid w:val="00D040A3"/>
    <w:rsid w:val="00D07BFC"/>
    <w:rsid w:val="00D166F2"/>
    <w:rsid w:val="00D16885"/>
    <w:rsid w:val="00D2778A"/>
    <w:rsid w:val="00D31436"/>
    <w:rsid w:val="00D37AB4"/>
    <w:rsid w:val="00D51E4A"/>
    <w:rsid w:val="00D52517"/>
    <w:rsid w:val="00D549FE"/>
    <w:rsid w:val="00D55100"/>
    <w:rsid w:val="00D60072"/>
    <w:rsid w:val="00D71F77"/>
    <w:rsid w:val="00D73543"/>
    <w:rsid w:val="00D75CFE"/>
    <w:rsid w:val="00D851C1"/>
    <w:rsid w:val="00D92B38"/>
    <w:rsid w:val="00D9357D"/>
    <w:rsid w:val="00D936CA"/>
    <w:rsid w:val="00D95222"/>
    <w:rsid w:val="00DA1F01"/>
    <w:rsid w:val="00DA2D0D"/>
    <w:rsid w:val="00DB6DC3"/>
    <w:rsid w:val="00DC5562"/>
    <w:rsid w:val="00DC591A"/>
    <w:rsid w:val="00DD0098"/>
    <w:rsid w:val="00DD11B5"/>
    <w:rsid w:val="00DD1A30"/>
    <w:rsid w:val="00DD1DD9"/>
    <w:rsid w:val="00DD61E3"/>
    <w:rsid w:val="00DE0AD2"/>
    <w:rsid w:val="00DE3A26"/>
    <w:rsid w:val="00DE6750"/>
    <w:rsid w:val="00DE75F3"/>
    <w:rsid w:val="00DF18D8"/>
    <w:rsid w:val="00DF4E46"/>
    <w:rsid w:val="00DF6618"/>
    <w:rsid w:val="00E0243B"/>
    <w:rsid w:val="00E06468"/>
    <w:rsid w:val="00E11FD7"/>
    <w:rsid w:val="00E138AF"/>
    <w:rsid w:val="00E13CB6"/>
    <w:rsid w:val="00E17856"/>
    <w:rsid w:val="00E2179A"/>
    <w:rsid w:val="00E22918"/>
    <w:rsid w:val="00E257D8"/>
    <w:rsid w:val="00E258DD"/>
    <w:rsid w:val="00E26602"/>
    <w:rsid w:val="00E32561"/>
    <w:rsid w:val="00E36B54"/>
    <w:rsid w:val="00E36B96"/>
    <w:rsid w:val="00E44EBB"/>
    <w:rsid w:val="00E50F99"/>
    <w:rsid w:val="00E52E9D"/>
    <w:rsid w:val="00E562D0"/>
    <w:rsid w:val="00E575C1"/>
    <w:rsid w:val="00E60902"/>
    <w:rsid w:val="00E65CBE"/>
    <w:rsid w:val="00E666DE"/>
    <w:rsid w:val="00E71E55"/>
    <w:rsid w:val="00E73714"/>
    <w:rsid w:val="00E77D30"/>
    <w:rsid w:val="00E80052"/>
    <w:rsid w:val="00E86A7E"/>
    <w:rsid w:val="00E87CC4"/>
    <w:rsid w:val="00E9558F"/>
    <w:rsid w:val="00E96CA3"/>
    <w:rsid w:val="00EA6F3C"/>
    <w:rsid w:val="00EB5D88"/>
    <w:rsid w:val="00EC62BE"/>
    <w:rsid w:val="00EC68A4"/>
    <w:rsid w:val="00EE3FC3"/>
    <w:rsid w:val="00EE7378"/>
    <w:rsid w:val="00EE7D81"/>
    <w:rsid w:val="00EF70AF"/>
    <w:rsid w:val="00F15634"/>
    <w:rsid w:val="00F17DDD"/>
    <w:rsid w:val="00F2450F"/>
    <w:rsid w:val="00F25891"/>
    <w:rsid w:val="00F316C3"/>
    <w:rsid w:val="00F35CA3"/>
    <w:rsid w:val="00F364E8"/>
    <w:rsid w:val="00F41ABB"/>
    <w:rsid w:val="00F45215"/>
    <w:rsid w:val="00F476B9"/>
    <w:rsid w:val="00F52E8C"/>
    <w:rsid w:val="00F61603"/>
    <w:rsid w:val="00F65572"/>
    <w:rsid w:val="00F704DF"/>
    <w:rsid w:val="00F73F13"/>
    <w:rsid w:val="00F74F29"/>
    <w:rsid w:val="00F755A2"/>
    <w:rsid w:val="00F802E0"/>
    <w:rsid w:val="00F836F5"/>
    <w:rsid w:val="00F84E96"/>
    <w:rsid w:val="00F94ACB"/>
    <w:rsid w:val="00FA1942"/>
    <w:rsid w:val="00FA19DD"/>
    <w:rsid w:val="00FA5402"/>
    <w:rsid w:val="00FB0B37"/>
    <w:rsid w:val="00FB38D5"/>
    <w:rsid w:val="00FB71F1"/>
    <w:rsid w:val="00FC5088"/>
    <w:rsid w:val="00FD1AAB"/>
    <w:rsid w:val="00FD61B5"/>
    <w:rsid w:val="00FE6496"/>
    <w:rsid w:val="00FF4A7C"/>
    <w:rsid w:val="00FF567C"/>
    <w:rsid w:val="00FF61A8"/>
    <w:rsid w:val="00FF7E37"/>
    <w:rsid w:val="11763F9C"/>
    <w:rsid w:val="231E6115"/>
    <w:rsid w:val="28FD7DD4"/>
    <w:rsid w:val="2A2A5C2E"/>
    <w:rsid w:val="30181484"/>
    <w:rsid w:val="4EE9619D"/>
    <w:rsid w:val="6107641F"/>
    <w:rsid w:val="64155C2E"/>
    <w:rsid w:val="6B5D3824"/>
    <w:rsid w:val="7960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qFormat="1" w:unhideWhenUsed="0" w:uiPriority="0" w:semiHidden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9"/>
    <w:uiPriority w:val="99"/>
    <w:pPr>
      <w:jc w:val="left"/>
    </w:pPr>
    <w:rPr>
      <w:lang w:val="zh-CN" w:eastAsia="zh-CN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6">
    <w:name w:val="footnote text"/>
    <w:basedOn w:val="1"/>
    <w:autoRedefine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annotation subject"/>
    <w:basedOn w:val="2"/>
    <w:next w:val="2"/>
    <w:link w:val="30"/>
    <w:autoRedefine/>
    <w:qFormat/>
    <w:uiPriority w:val="0"/>
    <w:rPr>
      <w:b/>
      <w:bCs/>
    </w:rPr>
  </w:style>
  <w:style w:type="table" w:styleId="9">
    <w:name w:val="Table Grid"/>
    <w:basedOn w:val="8"/>
    <w:autoRedefine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Table Simple 1"/>
    <w:basedOn w:val="8"/>
    <w:autoRedefine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1">
    <w:name w:val="Table List 3"/>
    <w:basedOn w:val="8"/>
    <w:autoRedefine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styleId="13">
    <w:name w:val="Strong"/>
    <w:autoRedefine/>
    <w:qFormat/>
    <w:uiPriority w:val="99"/>
    <w:rPr>
      <w:b/>
      <w:bCs/>
    </w:rPr>
  </w:style>
  <w:style w:type="character" w:styleId="14">
    <w:name w:val="page number"/>
    <w:basedOn w:val="12"/>
    <w:autoRedefine/>
    <w:qFormat/>
    <w:uiPriority w:val="0"/>
  </w:style>
  <w:style w:type="character" w:styleId="15">
    <w:name w:val="Hyperlink"/>
    <w:autoRedefine/>
    <w:qFormat/>
    <w:uiPriority w:val="0"/>
    <w:rPr>
      <w:color w:val="000099"/>
      <w:u w:val="none"/>
    </w:rPr>
  </w:style>
  <w:style w:type="character" w:styleId="16">
    <w:name w:val="annotation reference"/>
    <w:autoRedefine/>
    <w:semiHidden/>
    <w:qFormat/>
    <w:uiPriority w:val="0"/>
    <w:rPr>
      <w:sz w:val="21"/>
      <w:szCs w:val="21"/>
    </w:rPr>
  </w:style>
  <w:style w:type="character" w:styleId="17">
    <w:name w:val="footnote reference"/>
    <w:autoRedefine/>
    <w:semiHidden/>
    <w:qFormat/>
    <w:uiPriority w:val="0"/>
    <w:rPr>
      <w:vertAlign w:val="superscript"/>
    </w:rPr>
  </w:style>
  <w:style w:type="paragraph" w:customStyle="1" w:styleId="18">
    <w:name w:val="Char Char Char Char Char Char"/>
    <w:basedOn w:val="1"/>
    <w:autoRedefine/>
    <w:qFormat/>
    <w:uiPriority w:val="0"/>
    <w:pPr>
      <w:snapToGrid w:val="0"/>
      <w:spacing w:line="360" w:lineRule="auto"/>
      <w:ind w:firstLine="200" w:firstLineChars="200"/>
    </w:pPr>
    <w:rPr>
      <w:rFonts w:eastAsia="仿宋_GB2312"/>
      <w:sz w:val="24"/>
    </w:rPr>
  </w:style>
  <w:style w:type="character" w:customStyle="1" w:styleId="19">
    <w:name w:val="style21"/>
    <w:autoRedefine/>
    <w:qFormat/>
    <w:uiPriority w:val="0"/>
    <w:rPr>
      <w:color w:val="0000A0"/>
      <w:sz w:val="33"/>
      <w:szCs w:val="33"/>
    </w:rPr>
  </w:style>
  <w:style w:type="paragraph" w:customStyle="1" w:styleId="20">
    <w:name w:val="列出段落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公式编号格式"/>
    <w:basedOn w:val="1"/>
    <w:link w:val="22"/>
    <w:autoRedefine/>
    <w:qFormat/>
    <w:uiPriority w:val="0"/>
    <w:rPr>
      <w:szCs w:val="22"/>
      <w:lang w:val="zh-CN" w:eastAsia="zh-CN"/>
    </w:rPr>
  </w:style>
  <w:style w:type="character" w:customStyle="1" w:styleId="22">
    <w:name w:val="公式编号格式 Char"/>
    <w:link w:val="21"/>
    <w:autoRedefine/>
    <w:qFormat/>
    <w:uiPriority w:val="0"/>
    <w:rPr>
      <w:kern w:val="2"/>
      <w:sz w:val="21"/>
      <w:szCs w:val="22"/>
    </w:rPr>
  </w:style>
  <w:style w:type="paragraph" w:customStyle="1" w:styleId="23">
    <w:name w:val="公式居中"/>
    <w:basedOn w:val="1"/>
    <w:autoRedefine/>
    <w:qFormat/>
    <w:uiPriority w:val="0"/>
    <w:pPr>
      <w:tabs>
        <w:tab w:val="center" w:pos="4253"/>
        <w:tab w:val="right" w:pos="8222"/>
      </w:tabs>
    </w:pPr>
    <w:rPr>
      <w:rFonts w:ascii="Calibri" w:hAnsi="Calibri"/>
      <w:sz w:val="24"/>
      <w:szCs w:val="30"/>
    </w:rPr>
  </w:style>
  <w:style w:type="paragraph" w:customStyle="1" w:styleId="24">
    <w:name w:val="科技导报-一级标题"/>
    <w:basedOn w:val="1"/>
    <w:link w:val="26"/>
    <w:autoRedefine/>
    <w:qFormat/>
    <w:uiPriority w:val="0"/>
    <w:pPr>
      <w:spacing w:line="360" w:lineRule="exact"/>
    </w:pPr>
    <w:rPr>
      <w:rFonts w:ascii="黑体" w:eastAsia="黑体"/>
      <w:b/>
      <w:sz w:val="28"/>
      <w:szCs w:val="28"/>
      <w:lang w:val="zh-CN" w:eastAsia="zh-CN"/>
    </w:rPr>
  </w:style>
  <w:style w:type="paragraph" w:customStyle="1" w:styleId="25">
    <w:name w:val="科技导报-2级标题"/>
    <w:basedOn w:val="1"/>
    <w:link w:val="27"/>
    <w:qFormat/>
    <w:uiPriority w:val="0"/>
    <w:pPr>
      <w:autoSpaceDE w:val="0"/>
      <w:autoSpaceDN w:val="0"/>
      <w:adjustRightInd w:val="0"/>
      <w:spacing w:line="360" w:lineRule="exact"/>
    </w:pPr>
    <w:rPr>
      <w:rFonts w:ascii="黑体" w:eastAsia="黑体"/>
      <w:b/>
      <w:kern w:val="0"/>
      <w:szCs w:val="21"/>
      <w:lang w:val="zh-CN" w:eastAsia="zh-CN"/>
    </w:rPr>
  </w:style>
  <w:style w:type="character" w:customStyle="1" w:styleId="26">
    <w:name w:val="科技导报-一级标题 Char"/>
    <w:link w:val="24"/>
    <w:autoRedefine/>
    <w:qFormat/>
    <w:uiPriority w:val="0"/>
    <w:rPr>
      <w:rFonts w:ascii="黑体" w:eastAsia="黑体"/>
      <w:b/>
      <w:kern w:val="2"/>
      <w:sz w:val="28"/>
      <w:szCs w:val="28"/>
    </w:rPr>
  </w:style>
  <w:style w:type="character" w:customStyle="1" w:styleId="27">
    <w:name w:val="科技导报-2级标题 Char"/>
    <w:link w:val="25"/>
    <w:autoRedefine/>
    <w:qFormat/>
    <w:uiPriority w:val="0"/>
    <w:rPr>
      <w:rFonts w:ascii="黑体" w:eastAsia="黑体" w:cs="AdobeSongStd-Light"/>
      <w:b/>
      <w:sz w:val="21"/>
      <w:szCs w:val="21"/>
    </w:rPr>
  </w:style>
  <w:style w:type="character" w:customStyle="1" w:styleId="28">
    <w:name w:val="页眉 字符"/>
    <w:link w:val="5"/>
    <w:autoRedefine/>
    <w:qFormat/>
    <w:uiPriority w:val="0"/>
    <w:rPr>
      <w:kern w:val="2"/>
      <w:sz w:val="18"/>
      <w:szCs w:val="18"/>
    </w:rPr>
  </w:style>
  <w:style w:type="character" w:customStyle="1" w:styleId="29">
    <w:name w:val="批注文字 字符"/>
    <w:link w:val="2"/>
    <w:uiPriority w:val="99"/>
    <w:rPr>
      <w:kern w:val="2"/>
      <w:sz w:val="21"/>
      <w:szCs w:val="24"/>
    </w:rPr>
  </w:style>
  <w:style w:type="character" w:customStyle="1" w:styleId="30">
    <w:name w:val="批注主题 字符"/>
    <w:basedOn w:val="29"/>
    <w:link w:val="7"/>
    <w:autoRedefine/>
    <w:qFormat/>
    <w:uiPriority w:val="0"/>
    <w:rPr>
      <w:kern w:val="2"/>
      <w:sz w:val="21"/>
      <w:szCs w:val="24"/>
    </w:rPr>
  </w:style>
  <w:style w:type="character" w:customStyle="1" w:styleId="31">
    <w:name w:val="Unresolved Mention"/>
    <w:semiHidden/>
    <w:unhideWhenUsed/>
    <w:uiPriority w:val="99"/>
    <w:rPr>
      <w:color w:val="605E5C"/>
      <w:shd w:val="clear" w:color="auto" w:fill="E1DFDD"/>
    </w:rPr>
  </w:style>
  <w:style w:type="paragraph" w:customStyle="1" w:styleId="32">
    <w:name w:val="Revision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6.wmf"/><Relationship Id="rId11" Type="http://schemas.openxmlformats.org/officeDocument/2006/relationships/oleObject" Target="embeddings/oleObject1.bin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FF13F-AC16-4C41-97A0-9A517ECA70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1220</Words>
  <Characters>1610</Characters>
  <Lines>36</Lines>
  <Paragraphs>10</Paragraphs>
  <TotalTime>32</TotalTime>
  <ScaleCrop>false</ScaleCrop>
  <LinksUpToDate>false</LinksUpToDate>
  <CharactersWithSpaces>1763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2021-11-01T07:31:00Z</dcterms:created>
  <dcterms:modified xsi:type="dcterms:W3CDTF">2025-11-27T03:30:17Z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43AF4CF9C93F45D6A8315ED134F82120</vt:lpwstr>
  </property>
  <property fmtid="{D5CDD505-2E9C-101B-9397-08002B2CF9AE}" pid="4" name="KSOTemplateDocerSaveRecord">
    <vt:lpwstr>eyJoZGlkIjoiN2FhMGRhZDNkZjJjNjA0ZDY1NDAyNzU4NmU0OThlMjUiLCJ1c2VySWQiOiI1ODg4NzExNDkifQ==</vt:lpwstr>
  </property>
</Properties>
</file>